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DF2A1" w14:textId="77777777" w:rsidR="002F73A0" w:rsidRDefault="0003226D">
      <w:pPr>
        <w:spacing w:beforeLines="20" w:before="62" w:afterLines="20" w:after="62" w:line="400" w:lineRule="exact"/>
        <w:ind w:right="105" w:firstLine="708"/>
        <w:jc w:val="center"/>
        <w:rPr>
          <w:rFonts w:ascii="黑体" w:eastAsia="黑体" w:hAnsi="宋体"/>
          <w:sz w:val="32"/>
          <w:szCs w:val="32"/>
        </w:rPr>
      </w:pPr>
      <w:r>
        <w:rPr>
          <w:rFonts w:ascii="黑体" w:eastAsia="黑体" w:hAnsi="宋体" w:cs="黑体" w:hint="eastAsia"/>
          <w:sz w:val="32"/>
          <w:szCs w:val="32"/>
        </w:rPr>
        <w:t>不动产估价委托合同</w:t>
      </w:r>
    </w:p>
    <w:p w14:paraId="344588A1" w14:textId="77777777" w:rsidR="002F73A0" w:rsidRDefault="0003226D">
      <w:pPr>
        <w:spacing w:beforeLines="20" w:before="62" w:afterLines="20" w:after="62" w:line="400" w:lineRule="exact"/>
        <w:jc w:val="right"/>
        <w:rPr>
          <w:rFonts w:ascii="黑体" w:eastAsia="黑体" w:hAnsi="宋体"/>
        </w:rPr>
      </w:pPr>
      <w:r>
        <w:rPr>
          <w:rFonts w:ascii="黑体" w:eastAsia="黑体" w:hAnsi="宋体" w:cs="黑体" w:hint="eastAsia"/>
        </w:rPr>
        <w:t>康正合字</w:t>
      </w:r>
      <w:r>
        <w:rPr>
          <w:rFonts w:ascii="黑体" w:eastAsia="黑体" w:hAnsi="宋体" w:cs="黑体"/>
        </w:rPr>
        <w:t>[20</w:t>
      </w:r>
      <w:r>
        <w:rPr>
          <w:rFonts w:ascii="黑体" w:eastAsia="黑体" w:hAnsi="宋体" w:cs="黑体" w:hint="eastAsia"/>
        </w:rPr>
        <w:t>24</w:t>
      </w:r>
      <w:r>
        <w:rPr>
          <w:rFonts w:ascii="黑体" w:eastAsia="黑体" w:hAnsi="宋体" w:cs="黑体"/>
        </w:rPr>
        <w:t>]</w:t>
      </w:r>
      <w:r>
        <w:rPr>
          <w:rFonts w:ascii="黑体" w:eastAsia="黑体" w:hAnsi="宋体" w:cs="黑体" w:hint="eastAsia"/>
        </w:rPr>
        <w:t>067</w:t>
      </w:r>
      <w:r>
        <w:rPr>
          <w:rFonts w:ascii="黑体" w:eastAsia="黑体" w:hAnsi="宋体" w:cs="黑体" w:hint="eastAsia"/>
        </w:rPr>
        <w:t>号</w:t>
      </w:r>
    </w:p>
    <w:p w14:paraId="42A2666A" w14:textId="77777777" w:rsidR="002F73A0" w:rsidRDefault="002F73A0">
      <w:pPr>
        <w:tabs>
          <w:tab w:val="left" w:pos="7560"/>
        </w:tabs>
        <w:spacing w:beforeLines="20" w:before="62" w:afterLines="20" w:after="62" w:line="480" w:lineRule="auto"/>
        <w:ind w:firstLineChars="200" w:firstLine="482"/>
        <w:rPr>
          <w:rFonts w:ascii="宋体" w:cs="宋体"/>
          <w:b/>
          <w:bCs/>
          <w:sz w:val="24"/>
          <w:szCs w:val="24"/>
        </w:rPr>
      </w:pPr>
    </w:p>
    <w:p w14:paraId="234FD7C1" w14:textId="77777777" w:rsidR="002F73A0" w:rsidRDefault="0003226D">
      <w:pPr>
        <w:tabs>
          <w:tab w:val="left" w:pos="7560"/>
        </w:tabs>
        <w:spacing w:beforeLines="20" w:before="62" w:afterLines="20" w:after="62" w:line="480" w:lineRule="auto"/>
        <w:ind w:firstLineChars="200" w:firstLine="482"/>
        <w:rPr>
          <w:rFonts w:ascii="宋体"/>
          <w:sz w:val="24"/>
          <w:szCs w:val="24"/>
          <w:u w:val="single"/>
        </w:rPr>
      </w:pPr>
      <w:r>
        <w:rPr>
          <w:rFonts w:ascii="宋体" w:hAnsi="宋体" w:cs="宋体" w:hint="eastAsia"/>
          <w:b/>
          <w:bCs/>
          <w:sz w:val="24"/>
          <w:szCs w:val="24"/>
        </w:rPr>
        <w:t>甲方（委托方）</w:t>
      </w:r>
      <w:r>
        <w:rPr>
          <w:rFonts w:ascii="宋体" w:hAnsi="宋体" w:cs="宋体" w:hint="eastAsia"/>
          <w:sz w:val="24"/>
          <w:szCs w:val="24"/>
        </w:rPr>
        <w:t>：</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hint="eastAsia"/>
          <w:sz w:val="24"/>
          <w:szCs w:val="24"/>
          <w:u w:val="single"/>
        </w:rPr>
        <w:t>乐普（深圳）国际发展中心有限公司</w:t>
      </w:r>
      <w:r>
        <w:rPr>
          <w:rFonts w:ascii="宋体" w:hAnsi="宋体" w:cs="宋体"/>
          <w:sz w:val="24"/>
          <w:szCs w:val="24"/>
          <w:u w:val="single"/>
        </w:rPr>
        <w:t xml:space="preserve">                                      </w:t>
      </w:r>
    </w:p>
    <w:p w14:paraId="4D78BEAE" w14:textId="77777777" w:rsidR="002F73A0" w:rsidRDefault="0003226D">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乙方（受托方）</w:t>
      </w:r>
      <w:r>
        <w:rPr>
          <w:rFonts w:ascii="宋体" w:hAnsi="宋体" w:cs="宋体" w:hint="eastAsia"/>
          <w:sz w:val="24"/>
          <w:szCs w:val="24"/>
        </w:rPr>
        <w:t>：</w:t>
      </w:r>
      <w:r>
        <w:rPr>
          <w:rFonts w:ascii="宋体" w:hAnsi="宋体" w:cs="宋体"/>
          <w:sz w:val="24"/>
          <w:szCs w:val="24"/>
          <w:u w:val="single"/>
        </w:rPr>
        <w:t xml:space="preserve">  </w:t>
      </w:r>
      <w:proofErr w:type="gramStart"/>
      <w:r>
        <w:rPr>
          <w:rFonts w:ascii="宋体" w:hAnsi="宋体" w:cs="宋体" w:hint="eastAsia"/>
          <w:bCs/>
          <w:sz w:val="24"/>
          <w:szCs w:val="24"/>
          <w:u w:val="single"/>
        </w:rPr>
        <w:t>北京康正宏</w:t>
      </w:r>
      <w:proofErr w:type="gramEnd"/>
      <w:r>
        <w:rPr>
          <w:rFonts w:ascii="宋体" w:hAnsi="宋体" w:cs="宋体" w:hint="eastAsia"/>
          <w:bCs/>
          <w:sz w:val="24"/>
          <w:szCs w:val="24"/>
          <w:u w:val="single"/>
        </w:rPr>
        <w:t>基房地产评估有限公司</w:t>
      </w:r>
      <w:r>
        <w:rPr>
          <w:rFonts w:ascii="宋体" w:hAnsi="宋体" w:cs="宋体"/>
          <w:bCs/>
          <w:sz w:val="24"/>
          <w:szCs w:val="24"/>
          <w:u w:val="single"/>
        </w:rPr>
        <w:t xml:space="preserve"> </w:t>
      </w:r>
      <w:r>
        <w:rPr>
          <w:rFonts w:ascii="宋体" w:hAnsi="宋体" w:cs="宋体" w:hint="eastAsia"/>
          <w:bCs/>
          <w:sz w:val="24"/>
          <w:szCs w:val="24"/>
          <w:u w:val="single"/>
        </w:rPr>
        <w:t xml:space="preserve"> </w:t>
      </w:r>
      <w:r>
        <w:rPr>
          <w:rFonts w:ascii="宋体" w:hAnsi="宋体" w:cs="宋体" w:hint="eastAsia"/>
          <w:b/>
          <w:bCs/>
          <w:sz w:val="24"/>
          <w:szCs w:val="24"/>
          <w:u w:val="single"/>
        </w:rPr>
        <w:t xml:space="preserve">        </w:t>
      </w:r>
      <w:r>
        <w:rPr>
          <w:rFonts w:ascii="宋体" w:hAnsi="宋体" w:cs="宋体"/>
          <w:b/>
          <w:bCs/>
          <w:sz w:val="24"/>
          <w:szCs w:val="24"/>
          <w:u w:val="single"/>
        </w:rPr>
        <w:t xml:space="preserve"> </w:t>
      </w:r>
      <w:r>
        <w:rPr>
          <w:rFonts w:ascii="宋体" w:hAnsi="宋体" w:cs="宋体"/>
          <w:sz w:val="24"/>
          <w:szCs w:val="24"/>
          <w:u w:val="single"/>
        </w:rPr>
        <w:t xml:space="preserve">       </w:t>
      </w:r>
    </w:p>
    <w:p w14:paraId="73ECC80E" w14:textId="77777777" w:rsidR="002F73A0" w:rsidRDefault="002F73A0">
      <w:pPr>
        <w:spacing w:line="400" w:lineRule="exact"/>
        <w:ind w:firstLineChars="200" w:firstLine="480"/>
        <w:rPr>
          <w:rFonts w:ascii="宋体"/>
          <w:sz w:val="24"/>
          <w:szCs w:val="24"/>
        </w:rPr>
      </w:pPr>
    </w:p>
    <w:p w14:paraId="6EB75054" w14:textId="77777777" w:rsidR="002F73A0" w:rsidRDefault="0003226D">
      <w:pPr>
        <w:spacing w:line="360" w:lineRule="auto"/>
        <w:ind w:firstLineChars="200" w:firstLine="480"/>
        <w:rPr>
          <w:rFonts w:ascii="宋体"/>
          <w:sz w:val="24"/>
          <w:szCs w:val="24"/>
        </w:rPr>
      </w:pPr>
      <w:r>
        <w:rPr>
          <w:rFonts w:ascii="宋体" w:hAnsi="宋体" w:cs="宋体" w:hint="eastAsia"/>
          <w:sz w:val="24"/>
          <w:szCs w:val="24"/>
        </w:rPr>
        <w:t>依照《中华人民共和国民法典》《中华人民共和国资产评估法》等法律、行政法规，经甲乙双方平等协商，特订立本合同，以资共同信守。</w:t>
      </w:r>
    </w:p>
    <w:p w14:paraId="6D2E7D61" w14:textId="77777777" w:rsidR="002F73A0" w:rsidRDefault="002F73A0">
      <w:pPr>
        <w:spacing w:line="400" w:lineRule="exact"/>
        <w:ind w:firstLineChars="200" w:firstLine="480"/>
        <w:rPr>
          <w:rFonts w:ascii="宋体"/>
          <w:sz w:val="24"/>
          <w:szCs w:val="24"/>
          <w:u w:val="single"/>
        </w:rPr>
      </w:pPr>
    </w:p>
    <w:p w14:paraId="22D31220" w14:textId="77777777" w:rsidR="002F73A0" w:rsidRDefault="0003226D">
      <w:pPr>
        <w:spacing w:afterLines="20" w:after="62" w:line="480" w:lineRule="auto"/>
        <w:ind w:firstLineChars="200" w:firstLine="482"/>
        <w:rPr>
          <w:rFonts w:ascii="宋体"/>
          <w:b/>
          <w:bCs/>
          <w:sz w:val="24"/>
          <w:szCs w:val="24"/>
        </w:rPr>
      </w:pPr>
      <w:r>
        <w:rPr>
          <w:rFonts w:ascii="宋体" w:hAnsi="宋体" w:cs="宋体" w:hint="eastAsia"/>
          <w:b/>
          <w:bCs/>
          <w:sz w:val="24"/>
          <w:szCs w:val="24"/>
        </w:rPr>
        <w:t>一、委托估价项目名称：</w:t>
      </w:r>
      <w:r>
        <w:rPr>
          <w:rFonts w:ascii="宋体" w:hAnsi="宋体" w:cs="宋体" w:hint="eastAsia"/>
          <w:bCs/>
          <w:sz w:val="24"/>
          <w:szCs w:val="24"/>
          <w:u w:val="single"/>
        </w:rPr>
        <w:t>广东省深圳市南山区西丽留仙洞总部基地兴科路与同发南路交汇处东北角乐普大厦</w:t>
      </w:r>
      <w:r>
        <w:rPr>
          <w:rFonts w:ascii="宋体" w:hAnsi="宋体" w:cs="宋体" w:hint="eastAsia"/>
          <w:bCs/>
          <w:sz w:val="24"/>
          <w:szCs w:val="24"/>
          <w:u w:val="single"/>
        </w:rPr>
        <w:t>1</w:t>
      </w:r>
      <w:r>
        <w:rPr>
          <w:rFonts w:ascii="宋体" w:hAnsi="宋体" w:cs="宋体" w:hint="eastAsia"/>
          <w:bCs/>
          <w:sz w:val="24"/>
          <w:szCs w:val="24"/>
          <w:u w:val="single"/>
        </w:rPr>
        <w:t>栋、</w:t>
      </w:r>
      <w:r>
        <w:rPr>
          <w:rFonts w:ascii="宋体" w:hAnsi="宋体" w:cs="宋体" w:hint="eastAsia"/>
          <w:bCs/>
          <w:sz w:val="24"/>
          <w:szCs w:val="24"/>
          <w:u w:val="single"/>
        </w:rPr>
        <w:t>2</w:t>
      </w:r>
      <w:r>
        <w:rPr>
          <w:rFonts w:ascii="宋体" w:hAnsi="宋体" w:cs="宋体" w:hint="eastAsia"/>
          <w:bCs/>
          <w:sz w:val="24"/>
          <w:szCs w:val="24"/>
          <w:u w:val="single"/>
        </w:rPr>
        <w:t>栋工业（新型产业）项目房地产抵押价值评估</w:t>
      </w:r>
      <w:r>
        <w:rPr>
          <w:rFonts w:ascii="宋体" w:hAnsi="宋体" w:cs="宋体" w:hint="eastAsia"/>
          <w:bCs/>
          <w:sz w:val="24"/>
          <w:szCs w:val="24"/>
          <w:u w:val="single"/>
        </w:rPr>
        <w:t xml:space="preserve"> </w:t>
      </w:r>
    </w:p>
    <w:p w14:paraId="410F4AE9" w14:textId="77777777" w:rsidR="002F73A0" w:rsidRDefault="0003226D">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二、估价目的</w:t>
      </w:r>
      <w:r>
        <w:rPr>
          <w:rFonts w:ascii="宋体" w:hAnsi="宋体" w:cs="宋体" w:hint="eastAsia"/>
          <w:sz w:val="24"/>
          <w:szCs w:val="24"/>
        </w:rPr>
        <w:t>：</w:t>
      </w:r>
      <w:r>
        <w:rPr>
          <w:rFonts w:ascii="宋体" w:hAnsi="宋体" w:cs="宋体" w:hint="eastAsia"/>
          <w:bCs/>
          <w:sz w:val="24"/>
          <w:szCs w:val="24"/>
          <w:u w:val="single"/>
        </w:rPr>
        <w:t>为估价委托人在向金融机构办理贷款手续过程中，确定房地产抵押贷款额度提供参考依据而评估房地产抵押价值</w:t>
      </w:r>
      <w:r>
        <w:rPr>
          <w:rFonts w:ascii="宋体" w:hAnsi="宋体" w:cs="宋体"/>
          <w:b/>
          <w:bCs/>
          <w:sz w:val="24"/>
          <w:szCs w:val="24"/>
          <w:u w:val="single"/>
        </w:rPr>
        <w:t xml:space="preserve"> </w:t>
      </w:r>
    </w:p>
    <w:p w14:paraId="253FA1CB" w14:textId="77777777" w:rsidR="002F73A0" w:rsidRDefault="0003226D">
      <w:pPr>
        <w:pStyle w:val="20"/>
        <w:spacing w:beforeLines="20" w:before="62" w:afterLines="20" w:after="62" w:line="480" w:lineRule="auto"/>
        <w:ind w:firstLineChars="200" w:firstLine="482"/>
        <w:rPr>
          <w:rFonts w:cs="Times New Roman"/>
        </w:rPr>
      </w:pPr>
      <w:r>
        <w:rPr>
          <w:rFonts w:hint="eastAsia"/>
        </w:rPr>
        <w:t>三、估价对象和估价范围（或见附件）：</w:t>
      </w:r>
      <w:r>
        <w:rPr>
          <w:rFonts w:hint="eastAsia"/>
          <w:b w:val="0"/>
          <w:bCs w:val="0"/>
          <w:u w:val="single"/>
        </w:rPr>
        <w:t>广东省深圳市南山区西丽留仙洞总部基地兴科路与同发南路交汇处东北角乐普大厦</w:t>
      </w:r>
      <w:r>
        <w:rPr>
          <w:rFonts w:hint="eastAsia"/>
          <w:b w:val="0"/>
          <w:bCs w:val="0"/>
          <w:u w:val="single"/>
        </w:rPr>
        <w:t>1</w:t>
      </w:r>
      <w:r>
        <w:rPr>
          <w:rFonts w:hint="eastAsia"/>
          <w:b w:val="0"/>
          <w:bCs w:val="0"/>
          <w:u w:val="single"/>
        </w:rPr>
        <w:t>栋、</w:t>
      </w:r>
      <w:r>
        <w:rPr>
          <w:rFonts w:hint="eastAsia"/>
          <w:b w:val="0"/>
          <w:bCs w:val="0"/>
          <w:u w:val="single"/>
        </w:rPr>
        <w:t>2</w:t>
      </w:r>
      <w:r>
        <w:rPr>
          <w:rFonts w:hint="eastAsia"/>
          <w:b w:val="0"/>
          <w:bCs w:val="0"/>
          <w:u w:val="single"/>
        </w:rPr>
        <w:t>栋工业（新型产业）项目房地产</w:t>
      </w:r>
      <w:r>
        <w:rPr>
          <w:b w:val="0"/>
          <w:bCs w:val="0"/>
          <w:u w:val="single"/>
        </w:rPr>
        <w:t xml:space="preserve"> </w:t>
      </w:r>
    </w:p>
    <w:p w14:paraId="216310EB" w14:textId="77777777" w:rsidR="002F73A0" w:rsidRDefault="0003226D">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四、价值时点：</w:t>
      </w:r>
      <w:r>
        <w:rPr>
          <w:rFonts w:ascii="宋体" w:hAnsi="宋体" w:cs="宋体"/>
          <w:bCs/>
          <w:sz w:val="24"/>
          <w:szCs w:val="24"/>
          <w:u w:val="single"/>
        </w:rPr>
        <w:t xml:space="preserve"> 20</w:t>
      </w:r>
      <w:r>
        <w:rPr>
          <w:rFonts w:ascii="宋体" w:hAnsi="宋体" w:cs="宋体" w:hint="eastAsia"/>
          <w:bCs/>
          <w:sz w:val="24"/>
          <w:szCs w:val="24"/>
          <w:u w:val="single"/>
        </w:rPr>
        <w:t>24</w:t>
      </w:r>
      <w:r>
        <w:rPr>
          <w:rFonts w:ascii="宋体" w:hAnsi="宋体" w:cs="宋体"/>
          <w:bCs/>
          <w:sz w:val="24"/>
          <w:szCs w:val="24"/>
          <w:u w:val="single"/>
        </w:rPr>
        <w:t xml:space="preserve"> </w:t>
      </w:r>
      <w:r>
        <w:rPr>
          <w:rFonts w:ascii="宋体" w:hAnsi="宋体" w:cs="宋体" w:hint="eastAsia"/>
          <w:bCs/>
          <w:sz w:val="24"/>
          <w:szCs w:val="24"/>
        </w:rPr>
        <w:t>年</w:t>
      </w:r>
      <w:r>
        <w:rPr>
          <w:rFonts w:ascii="宋体" w:hAnsi="宋体" w:cs="宋体"/>
          <w:bCs/>
          <w:sz w:val="24"/>
          <w:szCs w:val="24"/>
          <w:u w:val="single"/>
        </w:rPr>
        <w:t xml:space="preserve"> </w:t>
      </w:r>
      <w:r>
        <w:rPr>
          <w:rFonts w:ascii="宋体" w:hAnsi="宋体" w:cs="宋体" w:hint="eastAsia"/>
          <w:bCs/>
          <w:sz w:val="24"/>
          <w:szCs w:val="24"/>
          <w:u w:val="single"/>
        </w:rPr>
        <w:t>7</w:t>
      </w:r>
      <w:r>
        <w:rPr>
          <w:rFonts w:ascii="宋体" w:hAnsi="宋体" w:cs="宋体"/>
          <w:bCs/>
          <w:sz w:val="24"/>
          <w:szCs w:val="24"/>
          <w:u w:val="single"/>
        </w:rPr>
        <w:t xml:space="preserve"> </w:t>
      </w:r>
      <w:r>
        <w:rPr>
          <w:rFonts w:ascii="宋体" w:hAnsi="宋体" w:cs="宋体" w:hint="eastAsia"/>
          <w:bCs/>
          <w:sz w:val="24"/>
          <w:szCs w:val="24"/>
        </w:rPr>
        <w:t>月</w:t>
      </w:r>
      <w:r>
        <w:rPr>
          <w:rFonts w:ascii="宋体" w:hAnsi="宋体" w:cs="宋体"/>
          <w:bCs/>
          <w:sz w:val="24"/>
          <w:szCs w:val="24"/>
          <w:u w:val="single"/>
        </w:rPr>
        <w:t xml:space="preserve"> </w:t>
      </w:r>
      <w:r>
        <w:rPr>
          <w:rFonts w:ascii="宋体" w:hAnsi="宋体" w:cs="宋体" w:hint="eastAsia"/>
          <w:bCs/>
          <w:sz w:val="24"/>
          <w:szCs w:val="24"/>
          <w:u w:val="single"/>
        </w:rPr>
        <w:t>10</w:t>
      </w:r>
      <w:r>
        <w:rPr>
          <w:rFonts w:ascii="宋体" w:hAnsi="宋体" w:cs="宋体"/>
          <w:bCs/>
          <w:sz w:val="24"/>
          <w:szCs w:val="24"/>
          <w:u w:val="single"/>
        </w:rPr>
        <w:t xml:space="preserve"> </w:t>
      </w:r>
      <w:r>
        <w:rPr>
          <w:rFonts w:ascii="宋体" w:hAnsi="宋体" w:cs="宋体" w:hint="eastAsia"/>
          <w:bCs/>
          <w:sz w:val="24"/>
          <w:szCs w:val="24"/>
        </w:rPr>
        <w:t>日</w:t>
      </w:r>
      <w:r>
        <w:rPr>
          <w:rFonts w:ascii="宋体" w:hAnsi="宋体" w:cs="宋体"/>
          <w:bCs/>
          <w:sz w:val="24"/>
          <w:szCs w:val="24"/>
        </w:rPr>
        <w:t xml:space="preserve"> </w:t>
      </w:r>
    </w:p>
    <w:p w14:paraId="41F3EE8E" w14:textId="77777777" w:rsidR="002F73A0" w:rsidRDefault="0003226D">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五、价值类型：</w:t>
      </w:r>
      <w:r>
        <w:rPr>
          <w:rFonts w:ascii="宋体" w:hAnsi="宋体" w:cs="宋体"/>
          <w:bCs/>
          <w:sz w:val="24"/>
          <w:szCs w:val="24"/>
          <w:u w:val="single"/>
        </w:rPr>
        <w:t xml:space="preserve"> </w:t>
      </w:r>
      <w:r>
        <w:rPr>
          <w:rFonts w:ascii="宋体" w:hAnsi="宋体" w:cs="宋体" w:hint="eastAsia"/>
          <w:bCs/>
          <w:sz w:val="24"/>
          <w:szCs w:val="24"/>
          <w:u w:val="single"/>
        </w:rPr>
        <w:t>抵押价值</w:t>
      </w:r>
      <w:r>
        <w:rPr>
          <w:rFonts w:ascii="宋体" w:hAnsi="宋体" w:cs="宋体"/>
          <w:bCs/>
          <w:sz w:val="24"/>
          <w:szCs w:val="24"/>
          <w:u w:val="single"/>
        </w:rPr>
        <w:t xml:space="preserve"> </w:t>
      </w:r>
    </w:p>
    <w:p w14:paraId="2DE8097F" w14:textId="77777777" w:rsidR="002F73A0" w:rsidRDefault="002F73A0">
      <w:pPr>
        <w:spacing w:beforeLines="20" w:before="62" w:afterLines="20" w:after="62" w:line="400" w:lineRule="exact"/>
        <w:ind w:firstLineChars="200" w:firstLine="482"/>
        <w:rPr>
          <w:rFonts w:ascii="宋体"/>
          <w:b/>
          <w:bCs/>
          <w:sz w:val="24"/>
          <w:szCs w:val="24"/>
        </w:rPr>
      </w:pPr>
    </w:p>
    <w:p w14:paraId="3C1C11B5" w14:textId="77777777" w:rsidR="002F73A0" w:rsidRDefault="0003226D">
      <w:pPr>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六、评估业务完成期限</w:t>
      </w:r>
    </w:p>
    <w:p w14:paraId="60BB7C36" w14:textId="77777777" w:rsidR="002F73A0" w:rsidRDefault="0003226D">
      <w:pPr>
        <w:spacing w:beforeLines="20" w:before="62" w:afterLines="20" w:after="62" w:line="360" w:lineRule="auto"/>
        <w:ind w:firstLineChars="200" w:firstLine="480"/>
        <w:rPr>
          <w:rFonts w:ascii="宋体"/>
          <w:sz w:val="24"/>
          <w:szCs w:val="24"/>
        </w:rPr>
      </w:pPr>
      <w:r>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Pr>
          <w:rFonts w:ascii="宋体" w:hAnsi="宋体" w:cs="宋体"/>
          <w:sz w:val="24"/>
          <w:szCs w:val="24"/>
        </w:rPr>
        <w:t>_</w:t>
      </w:r>
      <w:r>
        <w:rPr>
          <w:rFonts w:ascii="宋体" w:hAnsi="宋体" w:cs="宋体" w:hint="eastAsia"/>
          <w:sz w:val="24"/>
          <w:szCs w:val="24"/>
          <w:u w:val="single"/>
        </w:rPr>
        <w:t>/</w:t>
      </w:r>
      <w:r>
        <w:rPr>
          <w:rFonts w:ascii="宋体" w:hAnsi="宋体" w:cs="宋体"/>
          <w:sz w:val="24"/>
          <w:szCs w:val="24"/>
          <w:u w:val="single"/>
        </w:rPr>
        <w:t>_</w:t>
      </w:r>
      <w:r>
        <w:rPr>
          <w:rFonts w:ascii="宋体" w:hAnsi="宋体" w:cs="宋体" w:hint="eastAsia"/>
          <w:sz w:val="24"/>
          <w:szCs w:val="24"/>
        </w:rPr>
        <w:t>年</w:t>
      </w:r>
      <w:r>
        <w:rPr>
          <w:rFonts w:ascii="宋体" w:hAnsi="宋体" w:cs="宋体"/>
          <w:sz w:val="24"/>
          <w:szCs w:val="24"/>
        </w:rPr>
        <w:t>_</w:t>
      </w:r>
      <w:r>
        <w:rPr>
          <w:rFonts w:ascii="宋体" w:hAnsi="宋体" w:cs="宋体" w:hint="eastAsia"/>
          <w:sz w:val="24"/>
          <w:szCs w:val="24"/>
          <w:u w:val="single"/>
        </w:rPr>
        <w:t>/</w:t>
      </w:r>
      <w:r>
        <w:rPr>
          <w:rFonts w:ascii="宋体" w:hAnsi="宋体" w:cs="宋体"/>
          <w:sz w:val="24"/>
          <w:szCs w:val="24"/>
        </w:rPr>
        <w:t>_</w:t>
      </w:r>
      <w:r>
        <w:rPr>
          <w:rFonts w:ascii="宋体" w:hAnsi="宋体" w:cs="宋体" w:hint="eastAsia"/>
          <w:sz w:val="24"/>
          <w:szCs w:val="24"/>
        </w:rPr>
        <w:t>月</w:t>
      </w:r>
      <w:r>
        <w:rPr>
          <w:rFonts w:ascii="宋体" w:hAnsi="宋体" w:cs="宋体"/>
          <w:sz w:val="24"/>
          <w:szCs w:val="24"/>
        </w:rPr>
        <w:t>_</w:t>
      </w:r>
      <w:r>
        <w:rPr>
          <w:rFonts w:ascii="宋体" w:hAnsi="宋体" w:cs="宋体" w:hint="eastAsia"/>
          <w:sz w:val="24"/>
          <w:szCs w:val="24"/>
          <w:u w:val="single"/>
        </w:rPr>
        <w:t>/</w:t>
      </w:r>
      <w:r>
        <w:rPr>
          <w:rFonts w:ascii="宋体" w:hAnsi="宋体" w:cs="宋体"/>
          <w:sz w:val="24"/>
          <w:szCs w:val="24"/>
          <w:u w:val="single"/>
        </w:rPr>
        <w:t>_</w:t>
      </w:r>
      <w:r>
        <w:rPr>
          <w:rFonts w:ascii="宋体" w:hAnsi="宋体" w:cs="宋体" w:hint="eastAsia"/>
          <w:sz w:val="24"/>
          <w:szCs w:val="24"/>
        </w:rPr>
        <w:t>日以前将上述资料交给乙方。在正常情况下，乙方收到上述应提供的</w:t>
      </w:r>
      <w:r>
        <w:rPr>
          <w:rFonts w:ascii="宋体" w:hAnsi="宋体" w:cs="宋体" w:hint="eastAsia"/>
          <w:sz w:val="24"/>
          <w:szCs w:val="24"/>
        </w:rPr>
        <w:lastRenderedPageBreak/>
        <w:t>全部资料后，组织评估专业人员在十个工作日内完成甲方委托的评估工作，并向甲方提交《不动产估价报告书》。若甲方（含其指定不动产权利人、此次经济行为相关方）不能及时提供资料，乙方可以顺延提交报告的时间。</w:t>
      </w:r>
    </w:p>
    <w:p w14:paraId="1A9992B3" w14:textId="77777777" w:rsidR="002F73A0" w:rsidRDefault="002F73A0">
      <w:pPr>
        <w:tabs>
          <w:tab w:val="left" w:pos="720"/>
        </w:tabs>
        <w:spacing w:beforeLines="20" w:before="62" w:afterLines="20" w:after="62" w:line="400" w:lineRule="exact"/>
        <w:ind w:firstLineChars="200" w:firstLine="482"/>
        <w:rPr>
          <w:rFonts w:ascii="宋体"/>
          <w:b/>
          <w:bCs/>
          <w:sz w:val="24"/>
          <w:szCs w:val="24"/>
        </w:rPr>
      </w:pPr>
    </w:p>
    <w:p w14:paraId="658EDFF7" w14:textId="77777777" w:rsidR="002F73A0" w:rsidRDefault="0003226D">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七、评估服务费及支付方式</w:t>
      </w:r>
    </w:p>
    <w:p w14:paraId="795892ED" w14:textId="7E9F01D6" w:rsidR="002F73A0" w:rsidRDefault="0003226D">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sz w:val="24"/>
          <w:szCs w:val="24"/>
        </w:rPr>
        <w:t>1.</w:t>
      </w:r>
      <w:bookmarkStart w:id="0" w:name="_GoBack"/>
      <w:bookmarkEnd w:id="0"/>
      <w:r>
        <w:rPr>
          <w:rFonts w:ascii="宋体" w:hAnsi="宋体" w:cs="宋体" w:hint="eastAsia"/>
          <w:sz w:val="24"/>
          <w:szCs w:val="24"/>
        </w:rPr>
        <w:t>参考原国家计委、建设部发布的《国家计委、建设部关于房地产中介服务收</w:t>
      </w:r>
      <w:r>
        <w:rPr>
          <w:rFonts w:ascii="宋体" w:hAnsi="宋体" w:cs="宋体" w:hint="eastAsia"/>
          <w:sz w:val="24"/>
          <w:szCs w:val="24"/>
        </w:rPr>
        <w:t>费的通知》（计价格第</w:t>
      </w:r>
      <w:r>
        <w:rPr>
          <w:rFonts w:ascii="宋体" w:hAnsi="宋体" w:cs="宋体"/>
          <w:sz w:val="24"/>
          <w:szCs w:val="24"/>
        </w:rPr>
        <w:t>971</w:t>
      </w:r>
      <w:r>
        <w:rPr>
          <w:rFonts w:ascii="宋体" w:hAnsi="宋体" w:cs="宋体" w:hint="eastAsia"/>
          <w:sz w:val="24"/>
          <w:szCs w:val="24"/>
        </w:rPr>
        <w:t>号）相关规定、此次评估的特定目的及本项目评估工作的繁简程度，甲乙双方协商本次估价服务费合计为人民币</w:t>
      </w:r>
      <w:r>
        <w:rPr>
          <w:rFonts w:ascii="宋体" w:hAnsi="宋体" w:cs="宋体"/>
          <w:sz w:val="24"/>
          <w:szCs w:val="24"/>
          <w:u w:val="single"/>
        </w:rPr>
        <w:t xml:space="preserve"> </w:t>
      </w:r>
      <w:r>
        <w:rPr>
          <w:rFonts w:ascii="宋体" w:hAnsi="宋体" w:cs="宋体" w:hint="eastAsia"/>
          <w:sz w:val="24"/>
          <w:szCs w:val="24"/>
          <w:u w:val="single"/>
        </w:rPr>
        <w:t>6.5</w:t>
      </w:r>
      <w:r>
        <w:rPr>
          <w:rFonts w:ascii="宋体" w:hAnsi="宋体" w:cs="宋体" w:hint="eastAsia"/>
          <w:sz w:val="24"/>
          <w:szCs w:val="24"/>
        </w:rPr>
        <w:t>万元（大写金额：</w:t>
      </w:r>
      <w:r>
        <w:rPr>
          <w:rFonts w:ascii="宋体" w:hAnsi="宋体" w:cs="宋体" w:hint="eastAsia"/>
          <w:sz w:val="24"/>
          <w:szCs w:val="24"/>
          <w:u w:val="single"/>
        </w:rPr>
        <w:t>陆万伍仟元整</w:t>
      </w:r>
      <w:r>
        <w:rPr>
          <w:rFonts w:ascii="宋体" w:hAnsi="宋体" w:cs="宋体" w:hint="eastAsia"/>
          <w:sz w:val="24"/>
          <w:szCs w:val="24"/>
        </w:rPr>
        <w:t>）。</w:t>
      </w:r>
    </w:p>
    <w:p w14:paraId="3D932ACB" w14:textId="77777777" w:rsidR="002F73A0" w:rsidRDefault="0003226D">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支付方式：本合同经双方签章后</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日内，甲方即支付给乙方</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万元作为定金；乙方提交正式《不动产估价报告书》</w:t>
      </w:r>
      <w:r>
        <w:rPr>
          <w:rFonts w:ascii="宋体" w:hAnsi="宋体" w:cs="宋体" w:hint="eastAsia"/>
          <w:sz w:val="24"/>
          <w:szCs w:val="24"/>
        </w:rPr>
        <w:t>五个工作</w:t>
      </w:r>
      <w:r>
        <w:rPr>
          <w:rFonts w:ascii="宋体" w:hAnsi="宋体" w:cs="宋体" w:hint="eastAsia"/>
          <w:sz w:val="24"/>
          <w:szCs w:val="24"/>
        </w:rPr>
        <w:t>日内，甲方支付给乙方人民币</w:t>
      </w:r>
      <w:r>
        <w:rPr>
          <w:rFonts w:ascii="宋体" w:hAnsi="宋体" w:cs="宋体"/>
          <w:sz w:val="24"/>
          <w:szCs w:val="24"/>
          <w:u w:val="single"/>
        </w:rPr>
        <w:t xml:space="preserve"> </w:t>
      </w:r>
      <w:r>
        <w:rPr>
          <w:rFonts w:ascii="宋体" w:hAnsi="宋体" w:cs="宋体" w:hint="eastAsia"/>
          <w:sz w:val="24"/>
          <w:szCs w:val="24"/>
          <w:u w:val="single"/>
        </w:rPr>
        <w:t>6.5</w:t>
      </w:r>
      <w:r>
        <w:rPr>
          <w:rFonts w:ascii="宋体" w:hAnsi="宋体" w:cs="宋体" w:hint="eastAsia"/>
          <w:sz w:val="24"/>
          <w:szCs w:val="24"/>
        </w:rPr>
        <w:t>万元（大写金额：</w:t>
      </w:r>
      <w:r>
        <w:rPr>
          <w:rFonts w:ascii="宋体" w:hAnsi="宋体" w:cs="宋体" w:hint="eastAsia"/>
          <w:sz w:val="24"/>
          <w:szCs w:val="24"/>
          <w:u w:val="single"/>
        </w:rPr>
        <w:t>陆万伍仟元整</w:t>
      </w:r>
      <w:r>
        <w:rPr>
          <w:rFonts w:ascii="宋体" w:hAnsi="宋体" w:cs="宋体" w:hint="eastAsia"/>
          <w:sz w:val="24"/>
          <w:szCs w:val="24"/>
        </w:rPr>
        <w:t>）。乙方应在每次收款前提供等额的增值税专用发票。</w:t>
      </w:r>
    </w:p>
    <w:p w14:paraId="5530FD46" w14:textId="77777777" w:rsidR="002F73A0" w:rsidRDefault="0003226D">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乙方账号如下：</w:t>
      </w:r>
    </w:p>
    <w:p w14:paraId="6B583B95" w14:textId="77777777" w:rsidR="002F73A0" w:rsidRDefault="002F73A0">
      <w:pPr>
        <w:tabs>
          <w:tab w:val="left" w:pos="720"/>
        </w:tabs>
        <w:spacing w:beforeLines="20" w:before="62" w:afterLines="20" w:after="62" w:line="360" w:lineRule="auto"/>
        <w:ind w:firstLineChars="200" w:firstLine="480"/>
        <w:rPr>
          <w:rFonts w:ascii="宋体" w:hAnsi="宋体" w:cs="宋体"/>
          <w:sz w:val="24"/>
          <w:szCs w:val="24"/>
        </w:rPr>
      </w:pPr>
    </w:p>
    <w:p w14:paraId="1F6ABC2B" w14:textId="77777777" w:rsidR="002F73A0" w:rsidRDefault="0003226D">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名：</w:t>
      </w:r>
      <w:proofErr w:type="gramStart"/>
      <w:r>
        <w:rPr>
          <w:rFonts w:ascii="宋体" w:hAnsi="宋体" w:cs="宋体" w:hint="eastAsia"/>
          <w:sz w:val="24"/>
          <w:szCs w:val="24"/>
        </w:rPr>
        <w:t>北京康正宏</w:t>
      </w:r>
      <w:proofErr w:type="gramEnd"/>
      <w:r>
        <w:rPr>
          <w:rFonts w:ascii="宋体" w:hAnsi="宋体" w:cs="宋体" w:hint="eastAsia"/>
          <w:sz w:val="24"/>
          <w:szCs w:val="24"/>
        </w:rPr>
        <w:t>基房地产评估有限公司</w:t>
      </w:r>
    </w:p>
    <w:p w14:paraId="7FF8C8D2" w14:textId="77777777" w:rsidR="002F73A0" w:rsidRDefault="0003226D">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w:t>
      </w:r>
      <w:r>
        <w:rPr>
          <w:rFonts w:ascii="宋体" w:hAnsi="宋体" w:hint="eastAsia"/>
          <w:sz w:val="24"/>
          <w:szCs w:val="24"/>
        </w:rPr>
        <w:t>91110106722616974K</w:t>
      </w:r>
    </w:p>
    <w:p w14:paraId="793D8188" w14:textId="77777777" w:rsidR="002F73A0" w:rsidRDefault="0003226D">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开户银行：交通银行北京和平里支行</w:t>
      </w:r>
    </w:p>
    <w:p w14:paraId="5CA353E4" w14:textId="77777777" w:rsidR="002F73A0" w:rsidRDefault="0003226D">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开户账号：</w:t>
      </w:r>
      <w:r>
        <w:rPr>
          <w:rFonts w:ascii="宋体" w:hAnsi="宋体" w:cs="宋体"/>
          <w:sz w:val="24"/>
          <w:szCs w:val="24"/>
        </w:rPr>
        <w:t>110060739012015026873</w:t>
      </w:r>
    </w:p>
    <w:p w14:paraId="59DDEDB1" w14:textId="77777777" w:rsidR="002F73A0" w:rsidRDefault="0003226D">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行号：交</w:t>
      </w:r>
      <w:r>
        <w:rPr>
          <w:rFonts w:ascii="宋体" w:hAnsi="宋体" w:cs="宋体" w:hint="eastAsia"/>
          <w:sz w:val="24"/>
          <w:szCs w:val="24"/>
        </w:rPr>
        <w:t>224</w:t>
      </w:r>
    </w:p>
    <w:p w14:paraId="3006F113" w14:textId="77777777" w:rsidR="002F73A0" w:rsidRDefault="0003226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址：北京市丰台</w:t>
      </w:r>
      <w:proofErr w:type="gramStart"/>
      <w:r>
        <w:rPr>
          <w:rFonts w:ascii="宋体" w:hAnsi="宋体" w:hint="eastAsia"/>
          <w:sz w:val="24"/>
          <w:szCs w:val="24"/>
        </w:rPr>
        <w:t>区芳城园</w:t>
      </w:r>
      <w:proofErr w:type="gramEnd"/>
      <w:r>
        <w:rPr>
          <w:rFonts w:ascii="宋体" w:hAnsi="宋体" w:hint="eastAsia"/>
          <w:sz w:val="24"/>
          <w:szCs w:val="24"/>
        </w:rPr>
        <w:t>一区</w:t>
      </w:r>
      <w:r>
        <w:rPr>
          <w:rFonts w:ascii="宋体" w:hAnsi="宋体" w:hint="eastAsia"/>
          <w:sz w:val="24"/>
          <w:szCs w:val="24"/>
        </w:rPr>
        <w:t>16</w:t>
      </w:r>
      <w:r>
        <w:rPr>
          <w:rFonts w:ascii="宋体" w:hAnsi="宋体" w:hint="eastAsia"/>
          <w:sz w:val="24"/>
          <w:szCs w:val="24"/>
        </w:rPr>
        <w:t>号楼</w:t>
      </w:r>
      <w:r>
        <w:rPr>
          <w:rFonts w:ascii="宋体" w:hAnsi="宋体" w:hint="eastAsia"/>
          <w:sz w:val="24"/>
          <w:szCs w:val="24"/>
        </w:rPr>
        <w:t>2</w:t>
      </w:r>
      <w:r>
        <w:rPr>
          <w:rFonts w:ascii="宋体" w:hAnsi="宋体" w:hint="eastAsia"/>
          <w:sz w:val="24"/>
          <w:szCs w:val="24"/>
        </w:rPr>
        <w:t>层</w:t>
      </w:r>
      <w:r>
        <w:rPr>
          <w:rFonts w:ascii="宋体" w:hAnsi="宋体" w:hint="eastAsia"/>
          <w:sz w:val="24"/>
          <w:szCs w:val="24"/>
        </w:rPr>
        <w:t>2</w:t>
      </w:r>
      <w:r>
        <w:rPr>
          <w:rFonts w:ascii="宋体" w:hAnsi="宋体" w:hint="eastAsia"/>
          <w:sz w:val="24"/>
          <w:szCs w:val="24"/>
        </w:rPr>
        <w:t>门配套公建</w:t>
      </w:r>
      <w:r>
        <w:rPr>
          <w:rFonts w:ascii="宋体" w:hAnsi="宋体" w:hint="eastAsia"/>
          <w:sz w:val="24"/>
          <w:szCs w:val="24"/>
        </w:rPr>
        <w:t>01</w:t>
      </w:r>
    </w:p>
    <w:p w14:paraId="500E5B86" w14:textId="77777777" w:rsidR="002F73A0" w:rsidRDefault="0003226D">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w:t>
      </w:r>
      <w:r>
        <w:rPr>
          <w:rFonts w:ascii="宋体" w:hAnsi="宋体" w:hint="eastAsia"/>
          <w:sz w:val="24"/>
          <w:szCs w:val="24"/>
        </w:rPr>
        <w:t xml:space="preserve">    </w:t>
      </w:r>
      <w:r>
        <w:rPr>
          <w:rFonts w:ascii="宋体" w:hAnsi="宋体" w:hint="eastAsia"/>
          <w:sz w:val="24"/>
          <w:szCs w:val="24"/>
        </w:rPr>
        <w:t>话：</w:t>
      </w:r>
      <w:r>
        <w:rPr>
          <w:rFonts w:ascii="宋体" w:hAnsi="宋体" w:hint="eastAsia"/>
          <w:sz w:val="24"/>
          <w:szCs w:val="24"/>
        </w:rPr>
        <w:t>82253558</w:t>
      </w:r>
    </w:p>
    <w:p w14:paraId="1AE89C44" w14:textId="77777777" w:rsidR="002F73A0" w:rsidRDefault="002F73A0">
      <w:pPr>
        <w:tabs>
          <w:tab w:val="left" w:pos="720"/>
        </w:tabs>
        <w:spacing w:beforeLines="20" w:before="62" w:afterLines="20" w:after="62" w:line="400" w:lineRule="exact"/>
        <w:ind w:firstLineChars="200" w:firstLine="482"/>
        <w:rPr>
          <w:rFonts w:ascii="宋体"/>
          <w:b/>
          <w:bCs/>
          <w:sz w:val="24"/>
          <w:szCs w:val="24"/>
        </w:rPr>
      </w:pPr>
    </w:p>
    <w:p w14:paraId="6925DCD2" w14:textId="77777777" w:rsidR="002F73A0" w:rsidRDefault="0003226D">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八、双方的权利与义务</w:t>
      </w:r>
    </w:p>
    <w:p w14:paraId="7B158F07" w14:textId="77777777" w:rsidR="002F73A0" w:rsidRDefault="0003226D">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（一）</w:t>
      </w:r>
      <w:r>
        <w:rPr>
          <w:rFonts w:ascii="宋体" w:hAnsi="宋体" w:cs="宋体"/>
          <w:sz w:val="24"/>
          <w:szCs w:val="24"/>
        </w:rPr>
        <w:t xml:space="preserve"> </w:t>
      </w:r>
      <w:r>
        <w:rPr>
          <w:rFonts w:ascii="宋体" w:hAnsi="宋体" w:cs="宋体" w:hint="eastAsia"/>
          <w:sz w:val="24"/>
          <w:szCs w:val="24"/>
        </w:rPr>
        <w:t>甲方</w:t>
      </w:r>
    </w:p>
    <w:p w14:paraId="3BA5E8F2" w14:textId="77777777" w:rsidR="002F73A0" w:rsidRDefault="0003226D">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14:paraId="26BF70AD" w14:textId="77777777" w:rsidR="002F73A0" w:rsidRDefault="0003226D">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lastRenderedPageBreak/>
        <w:t>2.</w:t>
      </w:r>
      <w:r>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14:paraId="072BB14C" w14:textId="77777777" w:rsidR="002F73A0" w:rsidRDefault="0003226D">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甲方自接到乙方提交的《不动产估价报告书》之日起五个工作日内，如对估价结果有异议，且理由正当，可书面向乙方</w:t>
      </w:r>
      <w:proofErr w:type="gramStart"/>
      <w:r>
        <w:rPr>
          <w:rFonts w:ascii="宋体" w:hAnsi="宋体" w:cs="宋体" w:hint="eastAsia"/>
          <w:sz w:val="24"/>
          <w:szCs w:val="24"/>
        </w:rPr>
        <w:t>提出复估或</w:t>
      </w:r>
      <w:proofErr w:type="gramEnd"/>
      <w:r>
        <w:rPr>
          <w:rFonts w:ascii="宋体" w:hAnsi="宋体" w:cs="宋体" w:hint="eastAsia"/>
          <w:sz w:val="24"/>
          <w:szCs w:val="24"/>
        </w:rPr>
        <w:t>重估申请。</w:t>
      </w:r>
    </w:p>
    <w:p w14:paraId="7913BFB1" w14:textId="77777777" w:rsidR="002F73A0" w:rsidRDefault="0003226D">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Pr>
          <w:rFonts w:ascii="宋体" w:hAnsi="宋体" w:cs="宋体" w:hint="eastAsia"/>
          <w:sz w:val="24"/>
          <w:szCs w:val="24"/>
        </w:rPr>
        <w:t>甲方不得要求乙方出具虚假评估报告或者有其他非法干预评估结果情形。</w:t>
      </w:r>
    </w:p>
    <w:p w14:paraId="6B2AFCB4" w14:textId="77777777" w:rsidR="002F73A0" w:rsidRDefault="0003226D">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 xml:space="preserve">5. </w:t>
      </w:r>
      <w:r>
        <w:rPr>
          <w:rFonts w:ascii="宋体" w:hint="eastAsia"/>
          <w:sz w:val="24"/>
          <w:szCs w:val="24"/>
        </w:rPr>
        <w:t>甲方有义务正确、恰当地使用《不动产估价报告书》。</w:t>
      </w:r>
    </w:p>
    <w:p w14:paraId="154A7136" w14:textId="77777777" w:rsidR="002F73A0" w:rsidRDefault="0003226D">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（二）</w:t>
      </w:r>
      <w:r>
        <w:rPr>
          <w:rFonts w:ascii="宋体" w:hAnsi="宋体" w:cs="宋体"/>
          <w:sz w:val="24"/>
          <w:szCs w:val="24"/>
        </w:rPr>
        <w:t xml:space="preserve"> </w:t>
      </w:r>
      <w:r>
        <w:rPr>
          <w:rFonts w:ascii="宋体" w:hAnsi="宋体" w:cs="宋体" w:hint="eastAsia"/>
          <w:sz w:val="24"/>
          <w:szCs w:val="24"/>
        </w:rPr>
        <w:t>乙方</w:t>
      </w:r>
      <w:r>
        <w:rPr>
          <w:rFonts w:ascii="宋体"/>
          <w:sz w:val="24"/>
          <w:szCs w:val="24"/>
        </w:rPr>
        <w:tab/>
      </w:r>
    </w:p>
    <w:p w14:paraId="26615DC9" w14:textId="77777777" w:rsidR="002F73A0" w:rsidRDefault="0003226D">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乙方有权要求甲方提供与估价对象相关的权属证明、财务会</w:t>
      </w:r>
      <w:r>
        <w:rPr>
          <w:rFonts w:ascii="宋体" w:hAnsi="宋体" w:cs="宋体" w:hint="eastAsia"/>
          <w:sz w:val="24"/>
          <w:szCs w:val="24"/>
        </w:rPr>
        <w:t>计信息和其他资料，以及为执行公允的评估程序所需的必要协助。</w:t>
      </w:r>
    </w:p>
    <w:p w14:paraId="79708A17" w14:textId="77777777" w:rsidR="002F73A0" w:rsidRDefault="0003226D">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乙方应独立、客观、公正从事估价业务；认真执行法律和行政法规，对出具《不动产报告书》承担相应的法律责任。</w:t>
      </w:r>
    </w:p>
    <w:p w14:paraId="6D3B08C2" w14:textId="77777777" w:rsidR="002F73A0" w:rsidRDefault="0003226D">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乙方应对收到的甲方所提供的有关估价对象的资料妥善保管并负保密之责，非经甲方同意不得擅自公开或泄露给他人。</w:t>
      </w:r>
    </w:p>
    <w:p w14:paraId="2F97AED8" w14:textId="77777777" w:rsidR="002F73A0" w:rsidRDefault="0003226D">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4.</w:t>
      </w:r>
      <w:r>
        <w:rPr>
          <w:rFonts w:ascii="宋体" w:hAnsi="宋体" w:cs="宋体" w:hint="eastAsia"/>
          <w:sz w:val="24"/>
          <w:szCs w:val="24"/>
        </w:rPr>
        <w:t>如适用，乙方应对</w:t>
      </w:r>
      <w:proofErr w:type="gramStart"/>
      <w:r>
        <w:rPr>
          <w:rFonts w:ascii="宋体" w:hAnsi="宋体" w:cs="宋体" w:hint="eastAsia"/>
          <w:sz w:val="24"/>
          <w:szCs w:val="24"/>
        </w:rPr>
        <w:t>甲方复估或</w:t>
      </w:r>
      <w:proofErr w:type="gramEnd"/>
      <w:r>
        <w:rPr>
          <w:rFonts w:ascii="宋体" w:hAnsi="宋体" w:cs="宋体" w:hint="eastAsia"/>
          <w:sz w:val="24"/>
          <w:szCs w:val="24"/>
        </w:rPr>
        <w:t>重估书面申请后十个工作日内完成估价对象</w:t>
      </w:r>
      <w:proofErr w:type="gramStart"/>
      <w:r>
        <w:rPr>
          <w:rFonts w:ascii="宋体" w:hAnsi="宋体" w:cs="宋体" w:hint="eastAsia"/>
          <w:sz w:val="24"/>
          <w:szCs w:val="24"/>
        </w:rPr>
        <w:t>的复估或</w:t>
      </w:r>
      <w:proofErr w:type="gramEnd"/>
      <w:r>
        <w:rPr>
          <w:rFonts w:ascii="宋体" w:hAnsi="宋体" w:cs="宋体" w:hint="eastAsia"/>
          <w:sz w:val="24"/>
          <w:szCs w:val="24"/>
        </w:rPr>
        <w:t>重估报告书，交付甲方。</w:t>
      </w:r>
    </w:p>
    <w:p w14:paraId="69385935" w14:textId="77777777" w:rsidR="002F73A0" w:rsidRDefault="002F73A0">
      <w:pPr>
        <w:pStyle w:val="a4"/>
        <w:spacing w:beforeLines="20" w:before="62" w:afterLines="20" w:after="62"/>
        <w:ind w:firstLineChars="200" w:firstLine="480"/>
        <w:rPr>
          <w:rFonts w:ascii="宋体" w:eastAsia="宋体" w:hAnsi="宋体"/>
        </w:rPr>
      </w:pPr>
    </w:p>
    <w:p w14:paraId="6EF84268" w14:textId="77777777" w:rsidR="002F73A0" w:rsidRDefault="0003226D">
      <w:pPr>
        <w:tabs>
          <w:tab w:val="left" w:pos="720"/>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九、不动产估价报告书的使用者及使用范围</w:t>
      </w:r>
    </w:p>
    <w:p w14:paraId="6E220C88" w14:textId="77777777" w:rsidR="002F73A0" w:rsidRDefault="0003226D">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乙方履行本合同出具的《不动产估价报告书》的使用者为：甲方及法律法规规定的使用者。</w:t>
      </w:r>
      <w:r>
        <w:rPr>
          <w:rFonts w:ascii="宋体" w:hAnsi="宋体" w:cs="宋体"/>
          <w:sz w:val="24"/>
          <w:szCs w:val="24"/>
        </w:rPr>
        <w:t xml:space="preserve"> </w:t>
      </w:r>
    </w:p>
    <w:p w14:paraId="289B2DC4" w14:textId="77777777" w:rsidR="002F73A0" w:rsidRDefault="0003226D">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《不动产</w:t>
      </w:r>
      <w:r>
        <w:rPr>
          <w:rFonts w:ascii="宋体" w:hAnsi="宋体" w:cs="宋体" w:hint="eastAsia"/>
          <w:sz w:val="24"/>
          <w:szCs w:val="24"/>
        </w:rPr>
        <w:t>估价报告书》仅供甲方及法律法规规定的使用者按本合同约定的估价目的使用，乙方对上述报告使用者不当使用《不动产估价报告书》所造成的后果不承担责任。</w:t>
      </w:r>
    </w:p>
    <w:p w14:paraId="11F4D21D" w14:textId="77777777" w:rsidR="002F73A0" w:rsidRDefault="0003226D">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如无法律法规规定，甲方未征得乙方事先书面同意，不得摘抄、引用或者披露《不动产估价报告书》的内容于任何公开媒体之上。</w:t>
      </w:r>
    </w:p>
    <w:p w14:paraId="0E98DE7B" w14:textId="77777777" w:rsidR="002F73A0" w:rsidRDefault="0003226D">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如无法律法规规定，乙方未经甲方事先书面，不得将《不动产估价报告书》的内容向第三方提供或者公开。</w:t>
      </w:r>
    </w:p>
    <w:p w14:paraId="04B2C085" w14:textId="77777777" w:rsidR="002F73A0" w:rsidRDefault="002F73A0">
      <w:pPr>
        <w:tabs>
          <w:tab w:val="left" w:pos="720"/>
        </w:tabs>
        <w:spacing w:beforeLines="20" w:before="62" w:afterLines="20" w:after="62" w:line="400" w:lineRule="exact"/>
        <w:ind w:firstLineChars="200" w:firstLine="482"/>
        <w:rPr>
          <w:rFonts w:ascii="宋体"/>
          <w:b/>
          <w:bCs/>
          <w:sz w:val="24"/>
          <w:szCs w:val="24"/>
        </w:rPr>
      </w:pPr>
    </w:p>
    <w:p w14:paraId="394D4B24" w14:textId="77777777" w:rsidR="002F73A0" w:rsidRDefault="0003226D">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lastRenderedPageBreak/>
        <w:t>十、违约责任</w:t>
      </w:r>
    </w:p>
    <w:p w14:paraId="3A774343" w14:textId="77777777" w:rsidR="002F73A0" w:rsidRDefault="0003226D">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一）甲、乙双方按照《中华人民共和国民法典》《中华人民共和国资产评估法》的规定承担责任以及相应的违约责任。签约各方因不可抗力无法履行本合同的，根据不可抗力的影响，可以部分或者全部免除责任，法律另有规定的除外。</w:t>
      </w:r>
    </w:p>
    <w:p w14:paraId="2C0FE6D7" w14:textId="77777777" w:rsidR="002F73A0" w:rsidRDefault="0003226D">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（二）发生下列情形的，甲乙双方承担各自责任：</w:t>
      </w:r>
    </w:p>
    <w:p w14:paraId="19E14F98" w14:textId="77777777" w:rsidR="002F73A0" w:rsidRDefault="0003226D">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甲方如未按上述条款规定的日期向乙方提供具备真实性、完整性和合法性要求的估价所必需资料，甲方应承担相应的法律责任，乙方可按甲方耽误的时间顺延《不动产估价报告书》的交付时间。</w:t>
      </w:r>
    </w:p>
    <w:p w14:paraId="221F3691" w14:textId="77777777" w:rsidR="002F73A0" w:rsidRDefault="0003226D">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甲方单方终止本合同，如乙方工作已经过半，甲方应向乙方支付全部估价服务费；乙方</w:t>
      </w:r>
      <w:r>
        <w:rPr>
          <w:rFonts w:ascii="宋体" w:hAnsi="宋体" w:cs="宋体" w:hint="eastAsia"/>
          <w:sz w:val="24"/>
          <w:szCs w:val="24"/>
        </w:rPr>
        <w:t>工作尚未过半，甲方应向乙方支付全部估价服务费的</w:t>
      </w:r>
      <w:r>
        <w:rPr>
          <w:rFonts w:ascii="宋体" w:hAnsi="宋体" w:cs="宋体"/>
          <w:sz w:val="24"/>
          <w:szCs w:val="24"/>
        </w:rPr>
        <w:t>50%</w:t>
      </w:r>
      <w:r>
        <w:rPr>
          <w:rFonts w:ascii="宋体" w:hAnsi="宋体" w:cs="宋体" w:hint="eastAsia"/>
          <w:sz w:val="24"/>
          <w:szCs w:val="24"/>
        </w:rPr>
        <w:t>，或定金不予退还，上述两者之中取其高者。</w:t>
      </w:r>
    </w:p>
    <w:p w14:paraId="2B25A838" w14:textId="77777777" w:rsidR="002F73A0" w:rsidRDefault="0003226D">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甲方如未按上述条款规定的时间向乙方支付估价服务费，以甲方应付款项为基数，从逾期之日起，每逾期一日，甲方向乙方支付应付款项的万分之五作为违约金。</w:t>
      </w:r>
    </w:p>
    <w:p w14:paraId="2167B60D" w14:textId="77777777" w:rsidR="002F73A0" w:rsidRDefault="0003226D">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4.</w:t>
      </w:r>
      <w:r>
        <w:rPr>
          <w:rFonts w:ascii="宋体" w:hAnsi="宋体" w:cs="宋体" w:hint="eastAsia"/>
          <w:sz w:val="24"/>
          <w:szCs w:val="24"/>
        </w:rPr>
        <w:t>乙方如无正当理由，逾期交付《不动产估价报告书》，每逾期一日，乙方向甲方支付估价服务费的万分之五作为违约金。</w:t>
      </w:r>
    </w:p>
    <w:p w14:paraId="7131C016" w14:textId="77777777" w:rsidR="002F73A0" w:rsidRDefault="002F73A0">
      <w:pPr>
        <w:tabs>
          <w:tab w:val="left" w:pos="720"/>
        </w:tabs>
        <w:spacing w:beforeLines="20" w:before="62" w:afterLines="20" w:after="62" w:line="400" w:lineRule="exact"/>
        <w:ind w:firstLineChars="200" w:firstLine="482"/>
        <w:rPr>
          <w:rFonts w:ascii="宋体"/>
          <w:b/>
          <w:bCs/>
          <w:sz w:val="24"/>
          <w:szCs w:val="24"/>
        </w:rPr>
      </w:pPr>
    </w:p>
    <w:p w14:paraId="1B515D09" w14:textId="77777777" w:rsidR="002F73A0" w:rsidRDefault="0003226D">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十一、保密条款</w:t>
      </w:r>
    </w:p>
    <w:p w14:paraId="745198A0" w14:textId="77777777" w:rsidR="002F73A0" w:rsidRDefault="0003226D">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hint="eastAsia"/>
          <w:sz w:val="24"/>
          <w:szCs w:val="24"/>
        </w:rPr>
        <w:t>本合同内容以及合同履行过程中的任何信息，甲乙双方及双方参与的人员应严格保密；未经对方书面同意，不得向任何第三方透露，法律法规要求披露的除外。</w:t>
      </w:r>
    </w:p>
    <w:p w14:paraId="76809875" w14:textId="77777777" w:rsidR="002F73A0" w:rsidRDefault="002F73A0">
      <w:pPr>
        <w:tabs>
          <w:tab w:val="left" w:pos="720"/>
        </w:tabs>
        <w:spacing w:beforeLines="20" w:before="62" w:afterLines="20" w:after="62" w:line="400" w:lineRule="exact"/>
        <w:ind w:firstLineChars="200" w:firstLine="482"/>
        <w:rPr>
          <w:rFonts w:ascii="宋体"/>
          <w:b/>
          <w:bCs/>
          <w:sz w:val="24"/>
          <w:szCs w:val="24"/>
        </w:rPr>
      </w:pPr>
    </w:p>
    <w:p w14:paraId="178DC48C" w14:textId="77777777" w:rsidR="002F73A0" w:rsidRDefault="0003226D">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十二、合同的变更、中止、解除</w:t>
      </w:r>
    </w:p>
    <w:p w14:paraId="4C92440E" w14:textId="77777777" w:rsidR="002F73A0" w:rsidRDefault="0003226D">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本合同履行过程中，如发生《中华人民共和国民法典》《中华人民共和国资产评估法》中允许变更或解除合同的情况，双方应依法或依约定变更或解除合同。</w:t>
      </w:r>
    </w:p>
    <w:p w14:paraId="1DE3BE1A" w14:textId="77777777" w:rsidR="002F73A0" w:rsidRDefault="0003226D">
      <w:pPr>
        <w:pStyle w:val="a3"/>
        <w:snapToGrid w:val="0"/>
        <w:spacing w:beforeLines="20" w:before="62" w:afterLines="20" w:after="62"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eastAsia="宋体" w:hAnsi="宋体" w:cs="宋体"/>
          <w:sz w:val="24"/>
          <w:szCs w:val="24"/>
        </w:rPr>
        <w:t xml:space="preserve">   </w:t>
      </w:r>
    </w:p>
    <w:p w14:paraId="586BC64B" w14:textId="77777777" w:rsidR="002F73A0" w:rsidRDefault="0003226D">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本合同签订后，估价目的、估价对象、价值时点发生变化，或者估价范围发</w:t>
      </w:r>
      <w:r>
        <w:rPr>
          <w:rFonts w:ascii="宋体" w:eastAsia="宋体" w:hAnsi="宋体" w:cs="宋体" w:hint="eastAsia"/>
          <w:sz w:val="24"/>
          <w:szCs w:val="24"/>
        </w:rPr>
        <w:lastRenderedPageBreak/>
        <w:t>生重大变化，甲、乙双方应签订补充合同或者重新签订合同。</w:t>
      </w:r>
    </w:p>
    <w:p w14:paraId="768A91FC" w14:textId="77777777" w:rsidR="002F73A0" w:rsidRDefault="0003226D">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当估价程序所受</w:t>
      </w:r>
      <w:r>
        <w:rPr>
          <w:rFonts w:ascii="宋体" w:eastAsia="宋体" w:hAnsi="宋体" w:cs="宋体" w:hint="eastAsia"/>
          <w:sz w:val="24"/>
          <w:szCs w:val="24"/>
        </w:rPr>
        <w:t>限制对与估价目的相对应的估价结论构成重大影响时，乙方可以中止履行合同；相关限制无法排除时，乙方可以解除合同。</w:t>
      </w:r>
    </w:p>
    <w:p w14:paraId="543D7FFC" w14:textId="77777777" w:rsidR="002F73A0" w:rsidRDefault="0003226D">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合同解除后，乙方根据已完成的工作量与甲方协商确定应收</w:t>
      </w:r>
      <w:proofErr w:type="gramStart"/>
      <w:r>
        <w:rPr>
          <w:rFonts w:ascii="宋体" w:hAnsi="宋体" w:cs="宋体" w:hint="eastAsia"/>
          <w:sz w:val="24"/>
          <w:szCs w:val="24"/>
        </w:rPr>
        <w:t>取或者</w:t>
      </w:r>
      <w:proofErr w:type="gramEnd"/>
      <w:r>
        <w:rPr>
          <w:rFonts w:ascii="宋体" w:hAnsi="宋体" w:cs="宋体" w:hint="eastAsia"/>
          <w:sz w:val="24"/>
          <w:szCs w:val="24"/>
        </w:rPr>
        <w:t>退回的评估服务费。</w:t>
      </w:r>
    </w:p>
    <w:p w14:paraId="658F1C83" w14:textId="77777777" w:rsidR="002F73A0" w:rsidRDefault="002F73A0">
      <w:pPr>
        <w:tabs>
          <w:tab w:val="left" w:pos="720"/>
        </w:tabs>
        <w:spacing w:beforeLines="20" w:before="62" w:afterLines="20" w:after="62" w:line="400" w:lineRule="exact"/>
        <w:ind w:firstLineChars="200" w:firstLine="482"/>
        <w:rPr>
          <w:rFonts w:ascii="宋体"/>
          <w:b/>
          <w:bCs/>
          <w:sz w:val="24"/>
          <w:szCs w:val="24"/>
        </w:rPr>
      </w:pPr>
    </w:p>
    <w:p w14:paraId="55E2BFCF" w14:textId="77777777" w:rsidR="002F73A0" w:rsidRDefault="0003226D">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十三、争议的解决</w:t>
      </w:r>
    </w:p>
    <w:p w14:paraId="4549BF91" w14:textId="77777777" w:rsidR="002F73A0" w:rsidRDefault="0003226D">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凡因本合同或与本合同有关的一切争议，甲、乙双方应友好协商解决；协商不成的，任何一方均有权向乙方住所地人民法院提起诉讼。</w:t>
      </w:r>
    </w:p>
    <w:p w14:paraId="0370DFED" w14:textId="77777777" w:rsidR="002F73A0" w:rsidRDefault="002F73A0">
      <w:pPr>
        <w:tabs>
          <w:tab w:val="left" w:pos="720"/>
          <w:tab w:val="left" w:pos="5595"/>
        </w:tabs>
        <w:spacing w:beforeLines="20" w:before="62" w:afterLines="20" w:after="62" w:line="400" w:lineRule="exact"/>
        <w:ind w:firstLineChars="200" w:firstLine="482"/>
        <w:rPr>
          <w:rFonts w:ascii="宋体"/>
          <w:b/>
          <w:bCs/>
          <w:sz w:val="24"/>
          <w:szCs w:val="24"/>
        </w:rPr>
      </w:pPr>
    </w:p>
    <w:p w14:paraId="2FBEC7BE" w14:textId="77777777" w:rsidR="002F73A0" w:rsidRDefault="0003226D">
      <w:pPr>
        <w:tabs>
          <w:tab w:val="left" w:pos="720"/>
          <w:tab w:val="left" w:pos="5595"/>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十四、合同有效期限</w:t>
      </w:r>
      <w:r>
        <w:rPr>
          <w:rFonts w:ascii="宋体"/>
          <w:b/>
          <w:bCs/>
          <w:sz w:val="24"/>
          <w:szCs w:val="24"/>
        </w:rPr>
        <w:tab/>
      </w:r>
    </w:p>
    <w:p w14:paraId="2903FACB" w14:textId="77777777" w:rsidR="002F73A0" w:rsidRDefault="0003226D">
      <w:pPr>
        <w:tabs>
          <w:tab w:val="left" w:pos="720"/>
        </w:tabs>
        <w:spacing w:beforeLines="20" w:before="62" w:afterLines="20" w:after="62" w:line="400" w:lineRule="exact"/>
        <w:ind w:firstLineChars="200" w:firstLine="480"/>
        <w:rPr>
          <w:rFonts w:ascii="宋体"/>
          <w:sz w:val="24"/>
          <w:szCs w:val="24"/>
        </w:rPr>
      </w:pPr>
      <w:r>
        <w:rPr>
          <w:rFonts w:ascii="宋体" w:hAnsi="宋体" w:cs="宋体" w:hint="eastAsia"/>
          <w:sz w:val="24"/>
          <w:szCs w:val="24"/>
        </w:rPr>
        <w:t>本合同经甲、乙双方签章后生效，约定事项全部完成后终止。</w:t>
      </w:r>
    </w:p>
    <w:p w14:paraId="616B50BD" w14:textId="77777777" w:rsidR="002F73A0" w:rsidRDefault="002F73A0">
      <w:pPr>
        <w:tabs>
          <w:tab w:val="left" w:pos="720"/>
        </w:tabs>
        <w:spacing w:beforeLines="20" w:before="62" w:afterLines="20" w:after="62" w:line="400" w:lineRule="exact"/>
        <w:ind w:firstLineChars="200" w:firstLine="482"/>
        <w:rPr>
          <w:rFonts w:ascii="宋体"/>
          <w:b/>
          <w:bCs/>
          <w:sz w:val="24"/>
          <w:szCs w:val="24"/>
        </w:rPr>
      </w:pPr>
    </w:p>
    <w:p w14:paraId="58C24B8E" w14:textId="77777777" w:rsidR="002F73A0" w:rsidRDefault="0003226D">
      <w:pPr>
        <w:tabs>
          <w:tab w:val="left" w:pos="720"/>
        </w:tabs>
        <w:spacing w:beforeLines="20" w:before="62" w:afterLines="20" w:after="62" w:line="400" w:lineRule="exact"/>
        <w:ind w:firstLineChars="200" w:firstLine="482"/>
        <w:rPr>
          <w:rFonts w:ascii="宋体"/>
          <w:sz w:val="24"/>
          <w:szCs w:val="24"/>
          <w:u w:val="single"/>
        </w:rPr>
      </w:pPr>
      <w:r>
        <w:rPr>
          <w:rFonts w:ascii="宋体" w:hAnsi="宋体" w:cs="宋体" w:hint="eastAsia"/>
          <w:b/>
          <w:bCs/>
          <w:sz w:val="24"/>
          <w:szCs w:val="24"/>
        </w:rPr>
        <w:t>十五、对其他有关事项的约定</w:t>
      </w:r>
    </w:p>
    <w:p w14:paraId="669AB1B7" w14:textId="77777777" w:rsidR="002F73A0" w:rsidRDefault="0003226D">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本合同一式</w:t>
      </w:r>
      <w:r>
        <w:rPr>
          <w:rFonts w:ascii="宋体" w:hAnsi="宋体" w:cs="宋体"/>
          <w:sz w:val="24"/>
          <w:szCs w:val="24"/>
          <w:u w:val="single"/>
        </w:rPr>
        <w:t xml:space="preserve"> </w:t>
      </w:r>
      <w:r>
        <w:rPr>
          <w:rFonts w:ascii="宋体" w:hAnsi="宋体" w:cs="宋体"/>
          <w:sz w:val="24"/>
          <w:szCs w:val="24"/>
          <w:u w:val="single"/>
        </w:rPr>
        <w:t>贰</w:t>
      </w:r>
      <w:r>
        <w:rPr>
          <w:rFonts w:ascii="宋体" w:hAnsi="宋体" w:cs="宋体"/>
          <w:sz w:val="24"/>
          <w:szCs w:val="24"/>
          <w:u w:val="single"/>
        </w:rPr>
        <w:t xml:space="preserve"> </w:t>
      </w:r>
      <w:r>
        <w:rPr>
          <w:rFonts w:ascii="宋体" w:hAnsi="宋体" w:cs="宋体" w:hint="eastAsia"/>
          <w:sz w:val="24"/>
          <w:szCs w:val="24"/>
        </w:rPr>
        <w:t>份，甲方持</w:t>
      </w:r>
      <w:r>
        <w:rPr>
          <w:rFonts w:ascii="宋体" w:hAnsi="宋体" w:cs="宋体"/>
          <w:sz w:val="24"/>
          <w:szCs w:val="24"/>
          <w:u w:val="single"/>
        </w:rPr>
        <w:t xml:space="preserve"> </w:t>
      </w:r>
      <w:r>
        <w:rPr>
          <w:rFonts w:ascii="宋体" w:hAnsi="宋体" w:cs="宋体"/>
          <w:sz w:val="24"/>
          <w:szCs w:val="24"/>
          <w:u w:val="single"/>
        </w:rPr>
        <w:t>壹</w:t>
      </w:r>
      <w:r>
        <w:rPr>
          <w:rFonts w:ascii="宋体" w:hAnsi="宋体" w:cs="宋体"/>
          <w:sz w:val="24"/>
          <w:szCs w:val="24"/>
          <w:u w:val="single"/>
        </w:rPr>
        <w:t xml:space="preserve"> </w:t>
      </w:r>
      <w:r>
        <w:rPr>
          <w:rFonts w:ascii="宋体" w:hAnsi="宋体" w:cs="宋体" w:hint="eastAsia"/>
          <w:sz w:val="24"/>
          <w:szCs w:val="24"/>
        </w:rPr>
        <w:t>份，乙方持</w:t>
      </w:r>
      <w:r>
        <w:rPr>
          <w:rFonts w:ascii="宋体" w:hAnsi="宋体" w:cs="宋体"/>
          <w:sz w:val="24"/>
          <w:szCs w:val="24"/>
          <w:u w:val="single"/>
        </w:rPr>
        <w:t xml:space="preserve"> </w:t>
      </w:r>
      <w:r>
        <w:rPr>
          <w:rFonts w:ascii="宋体" w:hAnsi="宋体" w:cs="宋体"/>
          <w:sz w:val="24"/>
          <w:szCs w:val="24"/>
          <w:u w:val="single"/>
        </w:rPr>
        <w:t>壹</w:t>
      </w:r>
      <w:r>
        <w:rPr>
          <w:rFonts w:ascii="宋体" w:hAnsi="宋体" w:cs="宋体"/>
          <w:sz w:val="24"/>
          <w:szCs w:val="24"/>
          <w:u w:val="single"/>
        </w:rPr>
        <w:t xml:space="preserve"> </w:t>
      </w:r>
      <w:r>
        <w:rPr>
          <w:rFonts w:ascii="宋体" w:hAnsi="宋体" w:cs="宋体" w:hint="eastAsia"/>
          <w:sz w:val="24"/>
          <w:szCs w:val="24"/>
        </w:rPr>
        <w:t>份，具有同等法律效力。</w:t>
      </w:r>
    </w:p>
    <w:p w14:paraId="74996D46" w14:textId="77777777" w:rsidR="002F73A0" w:rsidRDefault="0003226D">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未尽事宜，由甲乙双方协商解决。可增订补充合同，补充合同与前所述条款发生冲突时，以补充合同为准。</w:t>
      </w:r>
    </w:p>
    <w:p w14:paraId="5F18135F" w14:textId="77777777" w:rsidR="002F73A0" w:rsidRDefault="002F73A0">
      <w:pPr>
        <w:ind w:right="105" w:firstLine="496"/>
        <w:rPr>
          <w:sz w:val="24"/>
          <w:szCs w:val="24"/>
        </w:rPr>
      </w:pPr>
    </w:p>
    <w:p w14:paraId="739C4BA6" w14:textId="77777777" w:rsidR="002F73A0" w:rsidRDefault="002F73A0">
      <w:pPr>
        <w:ind w:right="105" w:firstLine="496"/>
        <w:rPr>
          <w:sz w:val="24"/>
          <w:szCs w:val="24"/>
        </w:rPr>
      </w:pPr>
    </w:p>
    <w:p w14:paraId="5EDEF1F8" w14:textId="77777777" w:rsidR="002F73A0" w:rsidRDefault="002F73A0">
      <w:pPr>
        <w:ind w:right="105" w:firstLine="496"/>
        <w:rPr>
          <w:sz w:val="24"/>
          <w:szCs w:val="24"/>
        </w:rPr>
      </w:pPr>
    </w:p>
    <w:p w14:paraId="453B3FB4" w14:textId="77777777" w:rsidR="002F73A0" w:rsidRDefault="002F73A0">
      <w:pPr>
        <w:ind w:right="105" w:firstLine="496"/>
        <w:rPr>
          <w:sz w:val="24"/>
          <w:szCs w:val="24"/>
        </w:rPr>
      </w:pPr>
    </w:p>
    <w:p w14:paraId="772ACCAE" w14:textId="77777777" w:rsidR="002F73A0" w:rsidRDefault="002F73A0">
      <w:pPr>
        <w:ind w:right="105" w:firstLine="496"/>
        <w:rPr>
          <w:sz w:val="24"/>
          <w:szCs w:val="24"/>
        </w:rPr>
      </w:pPr>
    </w:p>
    <w:p w14:paraId="7618AEF2" w14:textId="77777777" w:rsidR="002F73A0" w:rsidRDefault="002F73A0">
      <w:pPr>
        <w:ind w:right="105" w:firstLine="496"/>
        <w:rPr>
          <w:sz w:val="24"/>
          <w:szCs w:val="24"/>
        </w:rPr>
      </w:pPr>
    </w:p>
    <w:p w14:paraId="685D9012" w14:textId="77777777" w:rsidR="002F73A0" w:rsidRDefault="002F73A0">
      <w:pPr>
        <w:ind w:right="105" w:firstLine="496"/>
        <w:rPr>
          <w:sz w:val="24"/>
          <w:szCs w:val="24"/>
        </w:rPr>
      </w:pPr>
    </w:p>
    <w:p w14:paraId="7076E6D6" w14:textId="77777777" w:rsidR="002F73A0" w:rsidRDefault="002F73A0">
      <w:pPr>
        <w:ind w:right="105" w:firstLine="496"/>
        <w:rPr>
          <w:sz w:val="24"/>
          <w:szCs w:val="24"/>
        </w:rPr>
      </w:pPr>
    </w:p>
    <w:p w14:paraId="1FF10142" w14:textId="77777777" w:rsidR="002F73A0" w:rsidRDefault="002F73A0">
      <w:pPr>
        <w:ind w:right="105" w:firstLine="496"/>
        <w:rPr>
          <w:sz w:val="24"/>
          <w:szCs w:val="24"/>
        </w:rPr>
      </w:pPr>
    </w:p>
    <w:p w14:paraId="2EF24F9B" w14:textId="77777777" w:rsidR="002F73A0" w:rsidRDefault="002F73A0">
      <w:pPr>
        <w:ind w:right="105" w:firstLine="496"/>
        <w:rPr>
          <w:sz w:val="24"/>
          <w:szCs w:val="24"/>
        </w:rPr>
      </w:pPr>
    </w:p>
    <w:p w14:paraId="13877003" w14:textId="77777777" w:rsidR="002F73A0" w:rsidRDefault="002F73A0">
      <w:pPr>
        <w:ind w:right="105" w:firstLine="496"/>
        <w:rPr>
          <w:sz w:val="24"/>
          <w:szCs w:val="24"/>
        </w:rPr>
      </w:pPr>
    </w:p>
    <w:p w14:paraId="6C56E7A9" w14:textId="77777777" w:rsidR="002F73A0" w:rsidRDefault="002F73A0">
      <w:pPr>
        <w:ind w:right="105" w:firstLine="496"/>
        <w:rPr>
          <w:sz w:val="24"/>
          <w:szCs w:val="24"/>
        </w:rPr>
      </w:pPr>
    </w:p>
    <w:p w14:paraId="4653FA6D" w14:textId="77777777" w:rsidR="002F73A0" w:rsidRDefault="002F73A0">
      <w:pPr>
        <w:ind w:right="105" w:firstLine="496"/>
        <w:rPr>
          <w:sz w:val="24"/>
          <w:szCs w:val="24"/>
        </w:rPr>
      </w:pPr>
    </w:p>
    <w:p w14:paraId="7C6370DC" w14:textId="77777777" w:rsidR="002F73A0" w:rsidRDefault="002F73A0">
      <w:pPr>
        <w:ind w:right="105" w:firstLine="496"/>
        <w:rPr>
          <w:sz w:val="24"/>
          <w:szCs w:val="24"/>
        </w:rPr>
      </w:pPr>
    </w:p>
    <w:p w14:paraId="47857932" w14:textId="77777777" w:rsidR="002F73A0" w:rsidRDefault="002F73A0">
      <w:pPr>
        <w:ind w:right="105" w:firstLine="496"/>
        <w:rPr>
          <w:sz w:val="24"/>
          <w:szCs w:val="24"/>
        </w:rPr>
      </w:pPr>
    </w:p>
    <w:p w14:paraId="2F5DC6BD" w14:textId="77777777" w:rsidR="002F73A0" w:rsidRDefault="002F73A0">
      <w:pPr>
        <w:ind w:right="105" w:firstLine="496"/>
        <w:rPr>
          <w:sz w:val="24"/>
          <w:szCs w:val="24"/>
        </w:rPr>
      </w:pPr>
    </w:p>
    <w:p w14:paraId="593FF059" w14:textId="77777777" w:rsidR="002F73A0" w:rsidRDefault="002F73A0">
      <w:pPr>
        <w:ind w:right="105" w:firstLine="496"/>
        <w:rPr>
          <w:sz w:val="24"/>
          <w:szCs w:val="24"/>
        </w:rPr>
      </w:pPr>
    </w:p>
    <w:p w14:paraId="152F514C" w14:textId="77777777" w:rsidR="002F73A0" w:rsidRDefault="002F73A0">
      <w:pPr>
        <w:ind w:right="105" w:firstLine="496"/>
        <w:rPr>
          <w:sz w:val="24"/>
          <w:szCs w:val="24"/>
        </w:rPr>
      </w:pPr>
    </w:p>
    <w:p w14:paraId="59CAB086" w14:textId="77777777" w:rsidR="002F73A0" w:rsidRDefault="0003226D">
      <w:pPr>
        <w:ind w:right="105" w:firstLine="496"/>
        <w:rPr>
          <w:sz w:val="24"/>
          <w:szCs w:val="24"/>
        </w:rPr>
      </w:pPr>
      <w:r>
        <w:rPr>
          <w:rFonts w:hint="eastAsia"/>
          <w:sz w:val="24"/>
          <w:szCs w:val="24"/>
        </w:rPr>
        <w:lastRenderedPageBreak/>
        <w:t>（此页为盖章页）</w:t>
      </w:r>
    </w:p>
    <w:p w14:paraId="05A71A90" w14:textId="77777777" w:rsidR="002F73A0" w:rsidRDefault="002F73A0">
      <w:pPr>
        <w:ind w:right="105" w:firstLine="496"/>
        <w:rPr>
          <w:sz w:val="24"/>
          <w:szCs w:val="24"/>
        </w:rPr>
      </w:pPr>
    </w:p>
    <w:p w14:paraId="0DB540C5" w14:textId="77777777" w:rsidR="002F73A0" w:rsidRDefault="002F73A0">
      <w:pPr>
        <w:ind w:right="105" w:firstLine="496"/>
        <w:rPr>
          <w:sz w:val="24"/>
          <w:szCs w:val="24"/>
        </w:rPr>
      </w:pPr>
    </w:p>
    <w:p w14:paraId="40D97599" w14:textId="77777777" w:rsidR="002F73A0" w:rsidRDefault="002F73A0">
      <w:pPr>
        <w:ind w:right="105" w:firstLine="496"/>
        <w:rPr>
          <w:sz w:val="24"/>
          <w:szCs w:val="24"/>
        </w:rPr>
      </w:pPr>
    </w:p>
    <w:p w14:paraId="04FBACDF" w14:textId="77777777" w:rsidR="002F73A0" w:rsidRDefault="002F73A0">
      <w:pPr>
        <w:ind w:right="105" w:firstLine="496"/>
        <w:rPr>
          <w:sz w:val="24"/>
          <w:szCs w:val="24"/>
        </w:rPr>
      </w:pPr>
    </w:p>
    <w:p w14:paraId="394827E2" w14:textId="77777777" w:rsidR="002F73A0" w:rsidRDefault="002F73A0">
      <w:pPr>
        <w:ind w:right="105" w:firstLine="496"/>
        <w:rPr>
          <w:sz w:val="24"/>
          <w:szCs w:val="24"/>
        </w:rPr>
      </w:pPr>
    </w:p>
    <w:p w14:paraId="00E2820D" w14:textId="77777777" w:rsidR="002F73A0" w:rsidRDefault="002F73A0">
      <w:pPr>
        <w:ind w:right="105" w:firstLine="496"/>
        <w:rPr>
          <w:sz w:val="24"/>
          <w:szCs w:val="24"/>
        </w:rPr>
      </w:pPr>
    </w:p>
    <w:p w14:paraId="2CC98C23" w14:textId="77777777" w:rsidR="002F73A0" w:rsidRDefault="0003226D">
      <w:pPr>
        <w:spacing w:line="480" w:lineRule="auto"/>
        <w:ind w:right="108" w:firstLine="493"/>
        <w:rPr>
          <w:sz w:val="24"/>
          <w:szCs w:val="24"/>
        </w:rPr>
      </w:pPr>
      <w:r>
        <w:rPr>
          <w:rFonts w:cs="宋体" w:hint="eastAsia"/>
          <w:sz w:val="24"/>
          <w:szCs w:val="24"/>
        </w:rPr>
        <w:t>甲方</w:t>
      </w:r>
      <w:r>
        <w:rPr>
          <w:sz w:val="24"/>
          <w:szCs w:val="24"/>
        </w:rPr>
        <w:t>(</w:t>
      </w:r>
      <w:r>
        <w:rPr>
          <w:rFonts w:cs="宋体" w:hint="eastAsia"/>
          <w:sz w:val="24"/>
          <w:szCs w:val="24"/>
        </w:rPr>
        <w:t>盖章</w:t>
      </w:r>
      <w:r>
        <w:rPr>
          <w:sz w:val="24"/>
          <w:szCs w:val="24"/>
        </w:rPr>
        <w:t xml:space="preserve">) </w:t>
      </w:r>
      <w:r>
        <w:rPr>
          <w:rFonts w:cs="宋体" w:hint="eastAsia"/>
          <w:sz w:val="24"/>
          <w:szCs w:val="24"/>
        </w:rPr>
        <w:t>：</w:t>
      </w:r>
      <w:r>
        <w:rPr>
          <w:sz w:val="24"/>
          <w:szCs w:val="24"/>
        </w:rPr>
        <w:t xml:space="preserve">                     </w:t>
      </w:r>
    </w:p>
    <w:p w14:paraId="71FDD39D" w14:textId="77777777" w:rsidR="002F73A0" w:rsidRDefault="0003226D">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r>
        <w:rPr>
          <w:sz w:val="24"/>
          <w:szCs w:val="24"/>
        </w:rPr>
        <w:t xml:space="preserve">   </w:t>
      </w:r>
    </w:p>
    <w:p w14:paraId="782BD600" w14:textId="77777777" w:rsidR="002F73A0" w:rsidRDefault="0003226D">
      <w:pPr>
        <w:spacing w:line="480" w:lineRule="auto"/>
        <w:ind w:right="108" w:firstLine="493"/>
        <w:rPr>
          <w:sz w:val="24"/>
          <w:szCs w:val="24"/>
        </w:rPr>
      </w:pPr>
      <w:r>
        <w:rPr>
          <w:rFonts w:cs="宋体" w:hint="eastAsia"/>
          <w:sz w:val="24"/>
          <w:szCs w:val="24"/>
        </w:rPr>
        <w:t>联系地址：</w:t>
      </w:r>
      <w:r>
        <w:rPr>
          <w:sz w:val="24"/>
          <w:szCs w:val="24"/>
        </w:rPr>
        <w:t xml:space="preserve">                      </w:t>
      </w:r>
    </w:p>
    <w:p w14:paraId="46B4360F" w14:textId="77777777" w:rsidR="002F73A0" w:rsidRDefault="0003226D">
      <w:pPr>
        <w:spacing w:line="480" w:lineRule="auto"/>
        <w:ind w:right="108" w:firstLine="493"/>
        <w:rPr>
          <w:sz w:val="24"/>
          <w:szCs w:val="24"/>
        </w:rPr>
      </w:pPr>
      <w:r>
        <w:rPr>
          <w:rFonts w:cs="宋体" w:hint="eastAsia"/>
          <w:sz w:val="24"/>
          <w:szCs w:val="24"/>
        </w:rPr>
        <w:t>电话：</w:t>
      </w:r>
      <w:r>
        <w:rPr>
          <w:sz w:val="24"/>
          <w:szCs w:val="24"/>
        </w:rPr>
        <w:t xml:space="preserve">                          </w:t>
      </w:r>
    </w:p>
    <w:p w14:paraId="1C1EEC3A" w14:textId="77777777" w:rsidR="002F73A0" w:rsidRDefault="0003226D">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p>
    <w:p w14:paraId="7B28D6AB" w14:textId="77777777" w:rsidR="002F73A0" w:rsidRDefault="002F73A0">
      <w:pPr>
        <w:spacing w:line="480" w:lineRule="auto"/>
        <w:ind w:right="108" w:firstLine="493"/>
        <w:rPr>
          <w:sz w:val="24"/>
          <w:szCs w:val="24"/>
        </w:rPr>
      </w:pPr>
    </w:p>
    <w:p w14:paraId="3044F821" w14:textId="77777777" w:rsidR="002F73A0" w:rsidRDefault="0003226D">
      <w:pPr>
        <w:spacing w:line="480" w:lineRule="auto"/>
        <w:ind w:right="108" w:firstLine="493"/>
        <w:rPr>
          <w:sz w:val="24"/>
          <w:szCs w:val="24"/>
        </w:rPr>
      </w:pPr>
      <w:r>
        <w:rPr>
          <w:rFonts w:cs="宋体" w:hint="eastAsia"/>
          <w:sz w:val="24"/>
          <w:szCs w:val="24"/>
        </w:rPr>
        <w:t>乙方</w:t>
      </w:r>
      <w:r>
        <w:rPr>
          <w:sz w:val="24"/>
          <w:szCs w:val="24"/>
        </w:rPr>
        <w:t>(</w:t>
      </w:r>
      <w:r>
        <w:rPr>
          <w:rFonts w:cs="宋体" w:hint="eastAsia"/>
          <w:sz w:val="24"/>
          <w:szCs w:val="24"/>
        </w:rPr>
        <w:t>盖章</w:t>
      </w:r>
      <w:r>
        <w:rPr>
          <w:sz w:val="24"/>
          <w:szCs w:val="24"/>
        </w:rPr>
        <w:t xml:space="preserve">) </w:t>
      </w:r>
      <w:r>
        <w:rPr>
          <w:rFonts w:cs="宋体" w:hint="eastAsia"/>
          <w:sz w:val="24"/>
          <w:szCs w:val="24"/>
        </w:rPr>
        <w:t>：</w:t>
      </w:r>
    </w:p>
    <w:p w14:paraId="5B22165F" w14:textId="77777777" w:rsidR="002F73A0" w:rsidRDefault="0003226D">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p>
    <w:p w14:paraId="5BF428AE" w14:textId="77777777" w:rsidR="002F73A0" w:rsidRDefault="0003226D">
      <w:pPr>
        <w:spacing w:line="480" w:lineRule="auto"/>
        <w:ind w:right="108" w:firstLine="493"/>
        <w:rPr>
          <w:sz w:val="24"/>
          <w:szCs w:val="24"/>
        </w:rPr>
      </w:pPr>
      <w:r>
        <w:rPr>
          <w:rFonts w:cs="宋体" w:hint="eastAsia"/>
          <w:sz w:val="24"/>
          <w:szCs w:val="24"/>
        </w:rPr>
        <w:t>联系地址：</w:t>
      </w:r>
    </w:p>
    <w:p w14:paraId="3BA15C47" w14:textId="77777777" w:rsidR="002F73A0" w:rsidRDefault="0003226D">
      <w:pPr>
        <w:spacing w:line="480" w:lineRule="auto"/>
        <w:ind w:right="108" w:firstLine="493"/>
        <w:rPr>
          <w:sz w:val="24"/>
          <w:szCs w:val="24"/>
        </w:rPr>
      </w:pPr>
      <w:r>
        <w:rPr>
          <w:rFonts w:cs="宋体" w:hint="eastAsia"/>
          <w:sz w:val="24"/>
          <w:szCs w:val="24"/>
        </w:rPr>
        <w:t>电话：</w:t>
      </w:r>
    </w:p>
    <w:p w14:paraId="19B5131C" w14:textId="77777777" w:rsidR="002F73A0" w:rsidRDefault="0003226D">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sectPr w:rsidR="002F73A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3A181" w14:textId="77777777" w:rsidR="0003226D" w:rsidRDefault="0003226D">
      <w:r>
        <w:separator/>
      </w:r>
    </w:p>
  </w:endnote>
  <w:endnote w:type="continuationSeparator" w:id="0">
    <w:p w14:paraId="47E4B1F8" w14:textId="77777777" w:rsidR="0003226D" w:rsidRDefault="0003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62CFA" w14:textId="77777777" w:rsidR="002F73A0" w:rsidRDefault="0003226D">
    <w:pPr>
      <w:pStyle w:val="a7"/>
      <w:jc w:val="center"/>
    </w:pPr>
    <w:r>
      <w:rPr>
        <w:lang w:val="zh-CN"/>
      </w:rPr>
      <w:t xml:space="preserve"> </w:t>
    </w:r>
    <w:r>
      <w:rPr>
        <w:b/>
        <w:bCs/>
      </w:rPr>
      <w:fldChar w:fldCharType="begin"/>
    </w:r>
    <w:r>
      <w:rPr>
        <w:b/>
        <w:bCs/>
      </w:rPr>
      <w:instrText>PAGE</w:instrText>
    </w:r>
    <w:r>
      <w:rPr>
        <w:b/>
        <w:bCs/>
      </w:rPr>
      <w:fldChar w:fldCharType="separate"/>
    </w:r>
    <w:r w:rsidR="00AD2492">
      <w:rPr>
        <w:b/>
        <w:bCs/>
        <w:noProof/>
      </w:rPr>
      <w:t>2</w:t>
    </w:r>
    <w:r>
      <w:rPr>
        <w:b/>
        <w:bCs/>
      </w:rPr>
      <w:fldChar w:fldCharType="end"/>
    </w:r>
    <w:r>
      <w:rPr>
        <w:lang w:val="zh-CN"/>
      </w:rPr>
      <w:t xml:space="preserve"> / </w:t>
    </w:r>
    <w:r>
      <w:rPr>
        <w:b/>
        <w:bCs/>
      </w:rPr>
      <w:fldChar w:fldCharType="begin"/>
    </w:r>
    <w:r>
      <w:rPr>
        <w:b/>
        <w:bCs/>
      </w:rPr>
      <w:instrText>NUMPAGES</w:instrText>
    </w:r>
    <w:r>
      <w:rPr>
        <w:b/>
        <w:bCs/>
      </w:rPr>
      <w:fldChar w:fldCharType="separate"/>
    </w:r>
    <w:r w:rsidR="00AD2492">
      <w:rPr>
        <w:b/>
        <w:bCs/>
        <w:noProof/>
      </w:rPr>
      <w:t>6</w:t>
    </w:r>
    <w:r>
      <w:rPr>
        <w:b/>
        <w:bCs/>
      </w:rPr>
      <w:fldChar w:fldCharType="end"/>
    </w:r>
  </w:p>
  <w:p w14:paraId="405668EB" w14:textId="77777777" w:rsidR="002F73A0" w:rsidRDefault="002F73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02018" w14:textId="77777777" w:rsidR="0003226D" w:rsidRDefault="0003226D">
      <w:r>
        <w:separator/>
      </w:r>
    </w:p>
  </w:footnote>
  <w:footnote w:type="continuationSeparator" w:id="0">
    <w:p w14:paraId="386E95E4" w14:textId="77777777" w:rsidR="0003226D" w:rsidRDefault="00032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MWE2MmMxMDIzNGRhMGMxYWMyMGQ4NWUyYjQwOTcifQ=="/>
  </w:docVars>
  <w:rsids>
    <w:rsidRoot w:val="001570D8"/>
    <w:rsid w:val="00031004"/>
    <w:rsid w:val="0003226D"/>
    <w:rsid w:val="000366A2"/>
    <w:rsid w:val="0009219B"/>
    <w:rsid w:val="00095788"/>
    <w:rsid w:val="000A1092"/>
    <w:rsid w:val="000E4A11"/>
    <w:rsid w:val="00116144"/>
    <w:rsid w:val="0013379B"/>
    <w:rsid w:val="001570D8"/>
    <w:rsid w:val="001E3BE6"/>
    <w:rsid w:val="001E3C50"/>
    <w:rsid w:val="001F06B8"/>
    <w:rsid w:val="002C32D3"/>
    <w:rsid w:val="002E52E4"/>
    <w:rsid w:val="002F73A0"/>
    <w:rsid w:val="003C4C14"/>
    <w:rsid w:val="003F2A53"/>
    <w:rsid w:val="004069D2"/>
    <w:rsid w:val="00427355"/>
    <w:rsid w:val="00447328"/>
    <w:rsid w:val="00463A0A"/>
    <w:rsid w:val="004839FA"/>
    <w:rsid w:val="004E5FFC"/>
    <w:rsid w:val="00534F27"/>
    <w:rsid w:val="00543A6A"/>
    <w:rsid w:val="005500BE"/>
    <w:rsid w:val="0057646B"/>
    <w:rsid w:val="00594DD6"/>
    <w:rsid w:val="005A0132"/>
    <w:rsid w:val="005B6011"/>
    <w:rsid w:val="005E2C87"/>
    <w:rsid w:val="006926F5"/>
    <w:rsid w:val="006E03AC"/>
    <w:rsid w:val="00781AB2"/>
    <w:rsid w:val="007A2139"/>
    <w:rsid w:val="007D0891"/>
    <w:rsid w:val="007D2EC2"/>
    <w:rsid w:val="00834F20"/>
    <w:rsid w:val="008B00A9"/>
    <w:rsid w:val="008D4FDE"/>
    <w:rsid w:val="008E11D1"/>
    <w:rsid w:val="009117F5"/>
    <w:rsid w:val="009A161C"/>
    <w:rsid w:val="00A22AF2"/>
    <w:rsid w:val="00A500BC"/>
    <w:rsid w:val="00A70DF1"/>
    <w:rsid w:val="00A7312D"/>
    <w:rsid w:val="00AD2492"/>
    <w:rsid w:val="00B21F76"/>
    <w:rsid w:val="00B656EF"/>
    <w:rsid w:val="00B7192D"/>
    <w:rsid w:val="00C13A31"/>
    <w:rsid w:val="00C21946"/>
    <w:rsid w:val="00C30D76"/>
    <w:rsid w:val="00C84E2D"/>
    <w:rsid w:val="00CB09B2"/>
    <w:rsid w:val="00D20E24"/>
    <w:rsid w:val="00D818CD"/>
    <w:rsid w:val="00E3211C"/>
    <w:rsid w:val="00EB48DF"/>
    <w:rsid w:val="00EC0CFD"/>
    <w:rsid w:val="00F3596D"/>
    <w:rsid w:val="00FC4782"/>
    <w:rsid w:val="00FD0271"/>
    <w:rsid w:val="00FE49CB"/>
    <w:rsid w:val="00FF584C"/>
    <w:rsid w:val="34D75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rFonts w:eastAsia="仿宋_GB2312"/>
      <w:sz w:val="30"/>
      <w:szCs w:val="30"/>
    </w:rPr>
  </w:style>
  <w:style w:type="paragraph" w:styleId="a4">
    <w:name w:val="Body Text"/>
    <w:basedOn w:val="a"/>
    <w:link w:val="Char0"/>
    <w:uiPriority w:val="99"/>
    <w:qFormat/>
    <w:pPr>
      <w:spacing w:before="120" w:after="120" w:line="400" w:lineRule="exact"/>
    </w:pPr>
    <w:rPr>
      <w:rFonts w:eastAsia="仿宋_GB2312"/>
      <w:sz w:val="24"/>
      <w:szCs w:val="24"/>
    </w:rPr>
  </w:style>
  <w:style w:type="paragraph" w:styleId="a5">
    <w:name w:val="Body Text Indent"/>
    <w:basedOn w:val="a"/>
    <w:link w:val="Char1"/>
    <w:uiPriority w:val="99"/>
    <w:qFormat/>
    <w:pPr>
      <w:tabs>
        <w:tab w:val="left" w:pos="720"/>
      </w:tabs>
      <w:spacing w:before="120" w:after="120" w:line="400" w:lineRule="exact"/>
      <w:ind w:left="360"/>
    </w:pPr>
    <w:rPr>
      <w:rFonts w:eastAsia="仿宋_GB2312"/>
      <w:sz w:val="24"/>
      <w:szCs w:val="24"/>
    </w:rPr>
  </w:style>
  <w:style w:type="paragraph" w:styleId="3">
    <w:name w:val="toc 3"/>
    <w:basedOn w:val="a"/>
    <w:next w:val="a"/>
    <w:autoRedefine/>
    <w:uiPriority w:val="99"/>
    <w:semiHidden/>
    <w:qFormat/>
    <w:pPr>
      <w:widowControl/>
      <w:spacing w:after="100" w:line="276" w:lineRule="auto"/>
      <w:ind w:left="440"/>
      <w:jc w:val="left"/>
    </w:pPr>
    <w:rPr>
      <w:rFonts w:ascii="Calibri" w:hAnsi="Calibri" w:cs="Calibri"/>
      <w:kern w:val="0"/>
      <w:sz w:val="22"/>
      <w:szCs w:val="22"/>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99"/>
    <w:semiHidden/>
    <w:qFormat/>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pPr>
      <w:widowControl/>
      <w:spacing w:after="100" w:line="276" w:lineRule="auto"/>
      <w:ind w:left="220"/>
      <w:jc w:val="left"/>
    </w:pPr>
    <w:rPr>
      <w:rFonts w:ascii="Calibri" w:hAnsi="Calibri" w:cs="Calibri"/>
      <w:kern w:val="0"/>
      <w:sz w:val="22"/>
      <w:szCs w:val="22"/>
    </w:rPr>
  </w:style>
  <w:style w:type="paragraph" w:styleId="20">
    <w:name w:val="Body Text 2"/>
    <w:basedOn w:val="a"/>
    <w:link w:val="2Char"/>
    <w:uiPriority w:val="99"/>
    <w:qFormat/>
    <w:pPr>
      <w:spacing w:before="120" w:after="120" w:line="400" w:lineRule="exact"/>
    </w:pPr>
    <w:rPr>
      <w:rFonts w:ascii="宋体" w:hAnsi="宋体" w:cs="宋体"/>
      <w:b/>
      <w:bCs/>
      <w:sz w:val="24"/>
      <w:szCs w:val="24"/>
    </w:rPr>
  </w:style>
  <w:style w:type="paragraph" w:styleId="a9">
    <w:name w:val="annotation subject"/>
    <w:basedOn w:val="a3"/>
    <w:next w:val="a3"/>
    <w:link w:val="Char5"/>
    <w:uiPriority w:val="99"/>
    <w:semiHidden/>
    <w:unhideWhenUsed/>
    <w:qFormat/>
    <w:rPr>
      <w:rFonts w:eastAsia="宋体"/>
      <w:b/>
      <w:bCs/>
      <w:sz w:val="21"/>
      <w:szCs w:val="21"/>
    </w:rPr>
  </w:style>
  <w:style w:type="character" w:styleId="aa">
    <w:name w:val="annotation reference"/>
    <w:uiPriority w:val="99"/>
    <w:semiHidden/>
    <w:unhideWhenUsed/>
    <w:qFormat/>
    <w:rPr>
      <w:sz w:val="21"/>
      <w:szCs w:val="21"/>
    </w:rPr>
  </w:style>
  <w:style w:type="character" w:customStyle="1" w:styleId="1Char">
    <w:name w:val="标题 1 Char"/>
    <w:link w:val="1"/>
    <w:uiPriority w:val="99"/>
    <w:locked/>
    <w:rPr>
      <w:b/>
      <w:bCs/>
      <w:kern w:val="44"/>
      <w:sz w:val="44"/>
      <w:szCs w:val="44"/>
    </w:rPr>
  </w:style>
  <w:style w:type="paragraph" w:styleId="ab">
    <w:name w:val="List Paragraph"/>
    <w:basedOn w:val="a"/>
    <w:uiPriority w:val="99"/>
    <w:qFormat/>
    <w:pPr>
      <w:widowControl/>
      <w:ind w:rightChars="50" w:right="50" w:firstLineChars="200" w:firstLine="420"/>
    </w:pPr>
    <w:rPr>
      <w:rFonts w:ascii="Calibri" w:hAnsi="Calibri" w:cs="Calibri"/>
    </w:rPr>
  </w:style>
  <w:style w:type="paragraph" w:customStyle="1" w:styleId="TOC1">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Char1">
    <w:name w:val="正文文本缩进 Char"/>
    <w:link w:val="a5"/>
    <w:uiPriority w:val="99"/>
    <w:qFormat/>
    <w:locked/>
    <w:rPr>
      <w:rFonts w:ascii="Times New Roman" w:eastAsia="仿宋_GB2312" w:hAnsi="Times New Roman" w:cs="Times New Roman"/>
      <w:sz w:val="20"/>
      <w:szCs w:val="20"/>
    </w:rPr>
  </w:style>
  <w:style w:type="character" w:customStyle="1" w:styleId="Char0">
    <w:name w:val="正文文本 Char"/>
    <w:link w:val="a4"/>
    <w:uiPriority w:val="99"/>
    <w:qFormat/>
    <w:locked/>
    <w:rPr>
      <w:rFonts w:ascii="Times New Roman" w:eastAsia="仿宋_GB2312" w:hAnsi="Times New Roman" w:cs="Times New Roman"/>
      <w:sz w:val="20"/>
      <w:szCs w:val="20"/>
    </w:rPr>
  </w:style>
  <w:style w:type="character" w:customStyle="1" w:styleId="2Char">
    <w:name w:val="正文文本 2 Char"/>
    <w:link w:val="20"/>
    <w:uiPriority w:val="99"/>
    <w:qFormat/>
    <w:locked/>
    <w:rPr>
      <w:rFonts w:ascii="宋体" w:eastAsia="宋体" w:hAnsi="宋体" w:cs="宋体"/>
      <w:b/>
      <w:bCs/>
      <w:sz w:val="20"/>
      <w:szCs w:val="20"/>
    </w:rPr>
  </w:style>
  <w:style w:type="character" w:customStyle="1" w:styleId="Char">
    <w:name w:val="批注文字 Char"/>
    <w:link w:val="a3"/>
    <w:uiPriority w:val="99"/>
    <w:semiHidden/>
    <w:qFormat/>
    <w:locked/>
    <w:rPr>
      <w:rFonts w:ascii="Times New Roman" w:eastAsia="仿宋_GB2312" w:hAnsi="Times New Roman" w:cs="Times New Roman"/>
      <w:sz w:val="30"/>
      <w:szCs w:val="30"/>
    </w:rPr>
  </w:style>
  <w:style w:type="character" w:customStyle="1" w:styleId="Char4">
    <w:name w:val="页眉 Char"/>
    <w:link w:val="a8"/>
    <w:uiPriority w:val="99"/>
    <w:semiHidden/>
    <w:qFormat/>
    <w:locked/>
    <w:rPr>
      <w:rFonts w:ascii="Times New Roman" w:eastAsia="宋体" w:hAnsi="Times New Roman" w:cs="Times New Roman"/>
      <w:sz w:val="18"/>
      <w:szCs w:val="18"/>
    </w:rPr>
  </w:style>
  <w:style w:type="character" w:customStyle="1" w:styleId="Char3">
    <w:name w:val="页脚 Char"/>
    <w:link w:val="a7"/>
    <w:uiPriority w:val="99"/>
    <w:qFormat/>
    <w:locked/>
    <w:rPr>
      <w:rFonts w:ascii="Times New Roman" w:eastAsia="宋体" w:hAnsi="Times New Roman" w:cs="Times New Roman"/>
      <w:sz w:val="18"/>
      <w:szCs w:val="18"/>
    </w:rPr>
  </w:style>
  <w:style w:type="character" w:customStyle="1" w:styleId="Char5">
    <w:name w:val="批注主题 Char"/>
    <w:link w:val="a9"/>
    <w:uiPriority w:val="99"/>
    <w:semiHidden/>
    <w:rPr>
      <w:rFonts w:ascii="Times New Roman" w:eastAsia="仿宋_GB2312" w:hAnsi="Times New Roman" w:cs="Times New Roman"/>
      <w:b/>
      <w:bCs/>
      <w:kern w:val="2"/>
      <w:sz w:val="21"/>
      <w:szCs w:val="21"/>
    </w:rPr>
  </w:style>
  <w:style w:type="character" w:customStyle="1" w:styleId="Char2">
    <w:name w:val="批注框文本 Char"/>
    <w:link w:val="a6"/>
    <w:uiPriority w:val="99"/>
    <w:semiHidden/>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rFonts w:eastAsia="仿宋_GB2312"/>
      <w:sz w:val="30"/>
      <w:szCs w:val="30"/>
    </w:rPr>
  </w:style>
  <w:style w:type="paragraph" w:styleId="a4">
    <w:name w:val="Body Text"/>
    <w:basedOn w:val="a"/>
    <w:link w:val="Char0"/>
    <w:uiPriority w:val="99"/>
    <w:qFormat/>
    <w:pPr>
      <w:spacing w:before="120" w:after="120" w:line="400" w:lineRule="exact"/>
    </w:pPr>
    <w:rPr>
      <w:rFonts w:eastAsia="仿宋_GB2312"/>
      <w:sz w:val="24"/>
      <w:szCs w:val="24"/>
    </w:rPr>
  </w:style>
  <w:style w:type="paragraph" w:styleId="a5">
    <w:name w:val="Body Text Indent"/>
    <w:basedOn w:val="a"/>
    <w:link w:val="Char1"/>
    <w:uiPriority w:val="99"/>
    <w:qFormat/>
    <w:pPr>
      <w:tabs>
        <w:tab w:val="left" w:pos="720"/>
      </w:tabs>
      <w:spacing w:before="120" w:after="120" w:line="400" w:lineRule="exact"/>
      <w:ind w:left="360"/>
    </w:pPr>
    <w:rPr>
      <w:rFonts w:eastAsia="仿宋_GB2312"/>
      <w:sz w:val="24"/>
      <w:szCs w:val="24"/>
    </w:rPr>
  </w:style>
  <w:style w:type="paragraph" w:styleId="3">
    <w:name w:val="toc 3"/>
    <w:basedOn w:val="a"/>
    <w:next w:val="a"/>
    <w:autoRedefine/>
    <w:uiPriority w:val="99"/>
    <w:semiHidden/>
    <w:qFormat/>
    <w:pPr>
      <w:widowControl/>
      <w:spacing w:after="100" w:line="276" w:lineRule="auto"/>
      <w:ind w:left="440"/>
      <w:jc w:val="left"/>
    </w:pPr>
    <w:rPr>
      <w:rFonts w:ascii="Calibri" w:hAnsi="Calibri" w:cs="Calibri"/>
      <w:kern w:val="0"/>
      <w:sz w:val="22"/>
      <w:szCs w:val="22"/>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99"/>
    <w:semiHidden/>
    <w:qFormat/>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pPr>
      <w:widowControl/>
      <w:spacing w:after="100" w:line="276" w:lineRule="auto"/>
      <w:ind w:left="220"/>
      <w:jc w:val="left"/>
    </w:pPr>
    <w:rPr>
      <w:rFonts w:ascii="Calibri" w:hAnsi="Calibri" w:cs="Calibri"/>
      <w:kern w:val="0"/>
      <w:sz w:val="22"/>
      <w:szCs w:val="22"/>
    </w:rPr>
  </w:style>
  <w:style w:type="paragraph" w:styleId="20">
    <w:name w:val="Body Text 2"/>
    <w:basedOn w:val="a"/>
    <w:link w:val="2Char"/>
    <w:uiPriority w:val="99"/>
    <w:qFormat/>
    <w:pPr>
      <w:spacing w:before="120" w:after="120" w:line="400" w:lineRule="exact"/>
    </w:pPr>
    <w:rPr>
      <w:rFonts w:ascii="宋体" w:hAnsi="宋体" w:cs="宋体"/>
      <w:b/>
      <w:bCs/>
      <w:sz w:val="24"/>
      <w:szCs w:val="24"/>
    </w:rPr>
  </w:style>
  <w:style w:type="paragraph" w:styleId="a9">
    <w:name w:val="annotation subject"/>
    <w:basedOn w:val="a3"/>
    <w:next w:val="a3"/>
    <w:link w:val="Char5"/>
    <w:uiPriority w:val="99"/>
    <w:semiHidden/>
    <w:unhideWhenUsed/>
    <w:qFormat/>
    <w:rPr>
      <w:rFonts w:eastAsia="宋体"/>
      <w:b/>
      <w:bCs/>
      <w:sz w:val="21"/>
      <w:szCs w:val="21"/>
    </w:rPr>
  </w:style>
  <w:style w:type="character" w:styleId="aa">
    <w:name w:val="annotation reference"/>
    <w:uiPriority w:val="99"/>
    <w:semiHidden/>
    <w:unhideWhenUsed/>
    <w:qFormat/>
    <w:rPr>
      <w:sz w:val="21"/>
      <w:szCs w:val="21"/>
    </w:rPr>
  </w:style>
  <w:style w:type="character" w:customStyle="1" w:styleId="1Char">
    <w:name w:val="标题 1 Char"/>
    <w:link w:val="1"/>
    <w:uiPriority w:val="99"/>
    <w:locked/>
    <w:rPr>
      <w:b/>
      <w:bCs/>
      <w:kern w:val="44"/>
      <w:sz w:val="44"/>
      <w:szCs w:val="44"/>
    </w:rPr>
  </w:style>
  <w:style w:type="paragraph" w:styleId="ab">
    <w:name w:val="List Paragraph"/>
    <w:basedOn w:val="a"/>
    <w:uiPriority w:val="99"/>
    <w:qFormat/>
    <w:pPr>
      <w:widowControl/>
      <w:ind w:rightChars="50" w:right="50" w:firstLineChars="200" w:firstLine="420"/>
    </w:pPr>
    <w:rPr>
      <w:rFonts w:ascii="Calibri" w:hAnsi="Calibri" w:cs="Calibri"/>
    </w:rPr>
  </w:style>
  <w:style w:type="paragraph" w:customStyle="1" w:styleId="TOC1">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Char1">
    <w:name w:val="正文文本缩进 Char"/>
    <w:link w:val="a5"/>
    <w:uiPriority w:val="99"/>
    <w:qFormat/>
    <w:locked/>
    <w:rPr>
      <w:rFonts w:ascii="Times New Roman" w:eastAsia="仿宋_GB2312" w:hAnsi="Times New Roman" w:cs="Times New Roman"/>
      <w:sz w:val="20"/>
      <w:szCs w:val="20"/>
    </w:rPr>
  </w:style>
  <w:style w:type="character" w:customStyle="1" w:styleId="Char0">
    <w:name w:val="正文文本 Char"/>
    <w:link w:val="a4"/>
    <w:uiPriority w:val="99"/>
    <w:qFormat/>
    <w:locked/>
    <w:rPr>
      <w:rFonts w:ascii="Times New Roman" w:eastAsia="仿宋_GB2312" w:hAnsi="Times New Roman" w:cs="Times New Roman"/>
      <w:sz w:val="20"/>
      <w:szCs w:val="20"/>
    </w:rPr>
  </w:style>
  <w:style w:type="character" w:customStyle="1" w:styleId="2Char">
    <w:name w:val="正文文本 2 Char"/>
    <w:link w:val="20"/>
    <w:uiPriority w:val="99"/>
    <w:qFormat/>
    <w:locked/>
    <w:rPr>
      <w:rFonts w:ascii="宋体" w:eastAsia="宋体" w:hAnsi="宋体" w:cs="宋体"/>
      <w:b/>
      <w:bCs/>
      <w:sz w:val="20"/>
      <w:szCs w:val="20"/>
    </w:rPr>
  </w:style>
  <w:style w:type="character" w:customStyle="1" w:styleId="Char">
    <w:name w:val="批注文字 Char"/>
    <w:link w:val="a3"/>
    <w:uiPriority w:val="99"/>
    <w:semiHidden/>
    <w:qFormat/>
    <w:locked/>
    <w:rPr>
      <w:rFonts w:ascii="Times New Roman" w:eastAsia="仿宋_GB2312" w:hAnsi="Times New Roman" w:cs="Times New Roman"/>
      <w:sz w:val="30"/>
      <w:szCs w:val="30"/>
    </w:rPr>
  </w:style>
  <w:style w:type="character" w:customStyle="1" w:styleId="Char4">
    <w:name w:val="页眉 Char"/>
    <w:link w:val="a8"/>
    <w:uiPriority w:val="99"/>
    <w:semiHidden/>
    <w:qFormat/>
    <w:locked/>
    <w:rPr>
      <w:rFonts w:ascii="Times New Roman" w:eastAsia="宋体" w:hAnsi="Times New Roman" w:cs="Times New Roman"/>
      <w:sz w:val="18"/>
      <w:szCs w:val="18"/>
    </w:rPr>
  </w:style>
  <w:style w:type="character" w:customStyle="1" w:styleId="Char3">
    <w:name w:val="页脚 Char"/>
    <w:link w:val="a7"/>
    <w:uiPriority w:val="99"/>
    <w:qFormat/>
    <w:locked/>
    <w:rPr>
      <w:rFonts w:ascii="Times New Roman" w:eastAsia="宋体" w:hAnsi="Times New Roman" w:cs="Times New Roman"/>
      <w:sz w:val="18"/>
      <w:szCs w:val="18"/>
    </w:rPr>
  </w:style>
  <w:style w:type="character" w:customStyle="1" w:styleId="Char5">
    <w:name w:val="批注主题 Char"/>
    <w:link w:val="a9"/>
    <w:uiPriority w:val="99"/>
    <w:semiHidden/>
    <w:rPr>
      <w:rFonts w:ascii="Times New Roman" w:eastAsia="仿宋_GB2312" w:hAnsi="Times New Roman" w:cs="Times New Roman"/>
      <w:b/>
      <w:bCs/>
      <w:kern w:val="2"/>
      <w:sz w:val="21"/>
      <w:szCs w:val="21"/>
    </w:rPr>
  </w:style>
  <w:style w:type="character" w:customStyle="1" w:styleId="Char2">
    <w:name w:val="批注框文本 Char"/>
    <w:link w:val="a6"/>
    <w:uiPriority w:val="99"/>
    <w:semiHidden/>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471</Words>
  <Characters>2687</Characters>
  <Application>Microsoft Office Word</Application>
  <DocSecurity>0</DocSecurity>
  <Lines>22</Lines>
  <Paragraphs>6</Paragraphs>
  <ScaleCrop>false</ScaleCrop>
  <Company>CHINA</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微软用户</cp:lastModifiedBy>
  <cp:revision>8</cp:revision>
  <cp:lastPrinted>2016-12-07T02:30:00Z</cp:lastPrinted>
  <dcterms:created xsi:type="dcterms:W3CDTF">2021-03-24T07:48:00Z</dcterms:created>
  <dcterms:modified xsi:type="dcterms:W3CDTF">2024-07-25T05:38:00Z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3695EB5BCAA649EB8E44818561301C57_12</vt:lpwstr>
  </property>
</Properties>
</file>